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C573" w14:textId="753EE1A5" w:rsidR="006D7DA6" w:rsidRDefault="00A33843" w:rsidP="006D7DA6">
      <w:pPr>
        <w:pStyle w:val="TechnicalBlock"/>
        <w:ind w:left="-1134" w:right="-1134"/>
      </w:pPr>
      <w:bookmarkStart w:id="0" w:name="DW_BM_COVERPAGE"/>
      <w:bookmarkStart w:id="1" w:name="LW_BM_COVERPAGE"/>
      <w:bookmarkStart w:id="2" w:name="_GoBack"/>
      <w:bookmarkEnd w:id="2"/>
      <w:r>
        <w:rPr>
          <w:lang w:val="sl-SI" w:eastAsia="sl-SI"/>
        </w:rPr>
        <w:drawing>
          <wp:inline distT="0" distB="0" distL="0" distR="0" wp14:anchorId="514189B5" wp14:editId="18D9C3F2">
            <wp:extent cx="7221855" cy="5195570"/>
            <wp:effectExtent l="0" t="0" r="0" b="5080"/>
            <wp:docPr id="1" name="Slika 1" descr="Document Cover Page.&#10;Document Number: 15100/21.&#10;Subject Codes: TRANS 758.&#10;Heading: COVER NOTE.&#10;Originator: Secretary-General of the European Commission, signed by Ms Martine DEPREZ, Director.&#10;Recipient: Mr Jeppe TRANHOLM-MIKKELSEN, Secretary-General of the Council of the European Union.&#10;Subject: COMMUNICATION FROM THE COMMISSION TO THE EUROPEAN PARLIAMENT, THE COUNCIL, THE EUROPEAN ECONOMIC AND SOCIAL COMMITTEE AND THE COMMITTEE OF THE REGIONS The New EU Urban Mobility Framework.&#10;Commission Document Number: COM(2021) 811 final.&#10;Preceeding Document Number: Not Set.&#10;Location: Brussels.&#10;Date: 16 December 2021.&#10;Interinstitutional Files: Not Set.&#10;Institutional Framework: Council of the European Union.&#10;Language: EN.&#10;Distribution Code: PUBLIC.&#10;GUID: 529982938641421327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15100/21.&#10;Subject Codes: TRANS 758.&#10;Heading: COVER NOTE.&#10;Originator: Secretary-General of the European Commission, signed by Ms Martine DEPREZ, Director.&#10;Recipient: Mr Jeppe TRANHOLM-MIKKELSEN, Secretary-General of the Council of the European Union.&#10;Subject: COMMUNICATION FROM THE COMMISSION TO THE EUROPEAN PARLIAMENT, THE COUNCIL, THE EUROPEAN ECONOMIC AND SOCIAL COMMITTEE AND THE COMMITTEE OF THE REGIONS The New EU Urban Mobility Framework.&#10;Commission Document Number: COM(2021) 811 final.&#10;Preceeding Document Number: Not Set.&#10;Location: Brussels.&#10;Date: 16 December 2021.&#10;Interinstitutional Files: Not Set.&#10;Institutional Framework: Council of the European Union.&#10;Language: EN.&#10;Distribution Code: PUBLIC.&#10;GUID: 5299829386414213276_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1855" cy="5195570"/>
                    </a:xfrm>
                    <a:prstGeom prst="rect">
                      <a:avLst/>
                    </a:prstGeom>
                    <a:noFill/>
                    <a:ln>
                      <a:noFill/>
                    </a:ln>
                  </pic:spPr>
                </pic:pic>
              </a:graphicData>
            </a:graphic>
          </wp:inline>
        </w:drawing>
      </w:r>
      <w:bookmarkEnd w:id="0"/>
    </w:p>
    <w:p w14:paraId="3661E847" w14:textId="5F8E110A" w:rsidR="006D7DA6" w:rsidRDefault="006D7DA6" w:rsidP="006D7DA6">
      <w:pPr>
        <w:pStyle w:val="EntText"/>
        <w:spacing w:before="480"/>
        <w:rPr>
          <w:lang w:val="en-GB"/>
        </w:rPr>
      </w:pPr>
      <w:r w:rsidRPr="006D7DA6">
        <w:rPr>
          <w:lang w:val="en-GB"/>
        </w:rPr>
        <w:t xml:space="preserve">Delegations will find attached document </w:t>
      </w:r>
      <w:r>
        <w:rPr>
          <w:lang w:val="en-GB"/>
        </w:rPr>
        <w:fldChar w:fldCharType="begin"/>
      </w:r>
      <w:r>
        <w:rPr>
          <w:lang w:val="en-GB"/>
        </w:rPr>
        <w:instrText xml:space="preserve"> QUOTE "</w:instrText>
      </w:r>
      <w:r>
        <w:rPr>
          <w:lang w:val="en-GB"/>
        </w:rPr>
        <w:fldChar w:fldCharType="begin">
          <w:fldData xml:space="preserve">QwBvAG0AbQBEAG8AYwBzAHwAUwBMAA==
</w:fldData>
        </w:fldChar>
      </w:r>
      <w:r>
        <w:rPr>
          <w:lang w:val="en-GB"/>
        </w:rPr>
        <w:instrText xml:space="preserve"> ADDIN "DocuWrite metadata link" </w:instrText>
      </w:r>
      <w:r>
        <w:rPr>
          <w:lang w:val="en-GB"/>
        </w:rPr>
      </w:r>
      <w:r>
        <w:rPr>
          <w:lang w:val="en-GB"/>
        </w:rPr>
        <w:fldChar w:fldCharType="end"/>
      </w:r>
      <w:r w:rsidRPr="006D7DA6">
        <w:instrText>COM(2021) 811 final</w:instrText>
      </w:r>
      <w:r>
        <w:rPr>
          <w:lang w:val="en-GB"/>
        </w:rPr>
        <w:instrText xml:space="preserve">" </w:instrText>
      </w:r>
      <w:r>
        <w:rPr>
          <w:lang w:val="en-GB"/>
        </w:rPr>
        <w:fldChar w:fldCharType="separate"/>
      </w:r>
      <w:r w:rsidRPr="006D7DA6">
        <w:t>COM(2021) 811 final</w:t>
      </w:r>
      <w:r>
        <w:rPr>
          <w:lang w:val="en-GB"/>
        </w:rPr>
        <w:fldChar w:fldCharType="end"/>
      </w:r>
      <w:r w:rsidRPr="006D7DA6">
        <w:rPr>
          <w:lang w:val="en-GB"/>
        </w:rPr>
        <w:t>.</w:t>
      </w:r>
    </w:p>
    <w:p w14:paraId="68FF6908" w14:textId="77777777" w:rsidR="006D7DA6" w:rsidRDefault="006D7DA6" w:rsidP="006D7DA6">
      <w:pPr>
        <w:pStyle w:val="Lignefinal"/>
        <w:rPr>
          <w:lang w:val="en-GB"/>
        </w:rPr>
      </w:pPr>
    </w:p>
    <w:p w14:paraId="53EB3976" w14:textId="72E01C17" w:rsidR="006D7DA6" w:rsidRDefault="006D7DA6" w:rsidP="006D7DA6">
      <w:pPr>
        <w:pStyle w:val="pj"/>
        <w:spacing w:before="120"/>
      </w:pPr>
      <w:r w:rsidRPr="006D7DA6">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6D7DA6">
        <w:instrText>COM(2021) 811 final</w:instrText>
      </w:r>
      <w:r>
        <w:instrText xml:space="preserve">" </w:instrText>
      </w:r>
      <w:r>
        <w:fldChar w:fldCharType="separate"/>
      </w:r>
      <w:r w:rsidRPr="006D7DA6">
        <w:t>COM(2021) 811 final</w:t>
      </w:r>
      <w:r>
        <w:fldChar w:fldCharType="end"/>
      </w:r>
    </w:p>
    <w:p w14:paraId="38E43A44" w14:textId="77777777" w:rsidR="006D7DA6" w:rsidRPr="006D7DA6" w:rsidRDefault="006D7DA6" w:rsidP="006D7DA6">
      <w:pPr>
        <w:rPr>
          <w:noProof/>
          <w:lang w:val="en-GB"/>
        </w:rPr>
        <w:sectPr w:rsidR="006D7DA6" w:rsidRPr="006D7DA6" w:rsidSect="006D7DA6">
          <w:headerReference w:type="even" r:id="rId13"/>
          <w:headerReference w:type="default" r:id="rId14"/>
          <w:footerReference w:type="even" r:id="rId15"/>
          <w:footerReference w:type="default" r:id="rId16"/>
          <w:headerReference w:type="first" r:id="rId17"/>
          <w:footerReference w:type="first" r:id="rId18"/>
          <w:pgSz w:w="11906" w:h="16838"/>
          <w:pgMar w:top="624" w:right="1134" w:bottom="1134" w:left="1134" w:header="567" w:footer="567" w:gutter="0"/>
          <w:pgNumType w:start="0"/>
          <w:cols w:space="720"/>
          <w:titlePg/>
          <w:docGrid w:linePitch="360"/>
        </w:sectPr>
      </w:pPr>
    </w:p>
    <w:p w14:paraId="68A5DD67" w14:textId="78EA0A16" w:rsidR="00FE23AE" w:rsidRPr="00E7782E" w:rsidRDefault="00A33843" w:rsidP="00B4276F">
      <w:pPr>
        <w:pStyle w:val="Pagedecouverture"/>
        <w:rPr>
          <w:noProof/>
        </w:rPr>
      </w:pPr>
      <w:r>
        <w:rPr>
          <w:noProof/>
          <w:lang w:val="sl-SI" w:eastAsia="sl-SI"/>
        </w:rPr>
        <w:lastRenderedPageBreak/>
        <w:drawing>
          <wp:inline distT="0" distB="0" distL="0" distR="0" wp14:anchorId="17106114" wp14:editId="1C6C118D">
            <wp:extent cx="5715000" cy="4416425"/>
            <wp:effectExtent l="0" t="0" r="0" b="3175"/>
            <wp:docPr id="2" name="Slika 2" descr="4C968B6E-18B9-45F4-9E7C-3D995CD3C1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968B6E-18B9-45F4-9E7C-3D995CD3C1F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0" cy="4416425"/>
                    </a:xfrm>
                    <a:prstGeom prst="rect">
                      <a:avLst/>
                    </a:prstGeom>
                    <a:noFill/>
                    <a:ln>
                      <a:noFill/>
                    </a:ln>
                  </pic:spPr>
                </pic:pic>
              </a:graphicData>
            </a:graphic>
          </wp:inline>
        </w:drawing>
      </w:r>
    </w:p>
    <w:bookmarkEnd w:id="1"/>
    <w:p w14:paraId="3E2BB40D" w14:textId="77777777" w:rsidR="00FE23AE" w:rsidRPr="00E7782E" w:rsidRDefault="00FE23AE" w:rsidP="00FE23AE">
      <w:pPr>
        <w:rPr>
          <w:noProof/>
        </w:rPr>
        <w:sectPr w:rsidR="00FE23AE" w:rsidRPr="00E7782E" w:rsidSect="00B4276F">
          <w:headerReference w:type="even" r:id="rId20"/>
          <w:headerReference w:type="default" r:id="rId21"/>
          <w:footerReference w:type="even" r:id="rId22"/>
          <w:footerReference w:type="default" r:id="rId23"/>
          <w:headerReference w:type="first" r:id="rId24"/>
          <w:footerReference w:type="first" r:id="rId25"/>
          <w:pgSz w:w="11906" w:h="16838"/>
          <w:pgMar w:top="1134" w:right="1417" w:bottom="1134" w:left="1417" w:header="709" w:footer="709" w:gutter="0"/>
          <w:pgNumType w:start="0"/>
          <w:cols w:space="720"/>
          <w:docGrid w:linePitch="360"/>
        </w:sectPr>
      </w:pPr>
    </w:p>
    <w:p w14:paraId="2DA72553" w14:textId="77777777" w:rsidR="00FC065F" w:rsidRPr="00E7782E" w:rsidRDefault="00D641A7" w:rsidP="005D3175">
      <w:pPr>
        <w:pStyle w:val="Naslov1"/>
        <w:spacing w:before="100" w:beforeAutospacing="1" w:line="240" w:lineRule="auto"/>
        <w:ind w:left="431" w:hanging="431"/>
        <w:rPr>
          <w:rStyle w:val="Hyperlink1"/>
          <w:rFonts w:hint="eastAsia"/>
          <w:noProof/>
          <w:lang w:val="en-GB"/>
        </w:rPr>
      </w:pPr>
      <w:r w:rsidRPr="00E7782E">
        <w:rPr>
          <w:rStyle w:val="Hyperlink1"/>
          <w:noProof/>
          <w:lang w:val="en-GB"/>
        </w:rPr>
        <w:lastRenderedPageBreak/>
        <w:t>Introduction</w:t>
      </w:r>
      <w:r w:rsidR="00D93250" w:rsidRPr="00E7782E">
        <w:rPr>
          <w:rStyle w:val="Hyperlink1"/>
          <w:noProof/>
          <w:lang w:val="en-GB"/>
        </w:rPr>
        <w:t xml:space="preserve"> </w:t>
      </w:r>
    </w:p>
    <w:p w14:paraId="004FA963" w14:textId="77777777" w:rsidR="005531C3" w:rsidRPr="00E7782E" w:rsidRDefault="00AB5A90" w:rsidP="005D3175">
      <w:pPr>
        <w:pStyle w:val="LegalNumPar"/>
        <w:numPr>
          <w:ilvl w:val="0"/>
          <w:numId w:val="4"/>
        </w:numPr>
        <w:spacing w:before="100" w:beforeAutospacing="1" w:after="120" w:line="240" w:lineRule="auto"/>
        <w:ind w:left="357" w:hanging="357"/>
        <w:rPr>
          <w:rFonts w:eastAsia="Times New Roman" w:cs="Times New Roman"/>
          <w:noProof/>
          <w:lang w:val="en-GB"/>
        </w:rPr>
      </w:pPr>
      <w:r w:rsidRPr="00E7782E">
        <w:rPr>
          <w:rFonts w:eastAsia="Times New Roman" w:cs="Times New Roman"/>
          <w:noProof/>
          <w:lang w:val="en-GB"/>
        </w:rPr>
        <w:t xml:space="preserve">Europe </w:t>
      </w:r>
      <w:r w:rsidR="00A72BF8" w:rsidRPr="00E7782E">
        <w:rPr>
          <w:rFonts w:eastAsia="Times New Roman" w:cs="Times New Roman"/>
          <w:noProof/>
          <w:lang w:val="en-GB"/>
        </w:rPr>
        <w:t xml:space="preserve">is </w:t>
      </w:r>
      <w:r w:rsidRPr="00E7782E">
        <w:rPr>
          <w:rFonts w:eastAsia="Times New Roman" w:cs="Times New Roman"/>
          <w:noProof/>
          <w:lang w:val="en-GB"/>
        </w:rPr>
        <w:t>one of the most urbanised regions in the world</w:t>
      </w:r>
      <w:r w:rsidR="00A72BF8" w:rsidRPr="00E7782E">
        <w:rPr>
          <w:rStyle w:val="Sprotnaopomba-sklic"/>
          <w:rFonts w:eastAsia="Times New Roman"/>
          <w:noProof/>
          <w:lang w:val="en-GB"/>
        </w:rPr>
        <w:footnoteReference w:id="2"/>
      </w:r>
      <w:r w:rsidR="00AC065C" w:rsidRPr="00E7782E">
        <w:rPr>
          <w:rFonts w:eastAsia="Times New Roman" w:cs="Times New Roman"/>
          <w:noProof/>
          <w:lang w:val="en-GB"/>
        </w:rPr>
        <w:t>,</w:t>
      </w:r>
      <w:r w:rsidR="00103532" w:rsidRPr="00E7782E">
        <w:rPr>
          <w:rFonts w:cs="Arial"/>
          <w:noProof/>
          <w:lang w:val="en-GB" w:eastAsia="en-US"/>
        </w:rPr>
        <w:t xml:space="preserve"> </w:t>
      </w:r>
      <w:r w:rsidR="00EF41E9" w:rsidRPr="00E7782E">
        <w:rPr>
          <w:rFonts w:eastAsia="Times New Roman" w:cs="Times New Roman"/>
          <w:noProof/>
          <w:lang w:val="en-GB"/>
        </w:rPr>
        <w:t>with</w:t>
      </w:r>
      <w:r w:rsidR="00103532" w:rsidRPr="00E7782E">
        <w:rPr>
          <w:rFonts w:cs="Arial"/>
          <w:noProof/>
          <w:lang w:val="en-GB" w:eastAsia="en-US"/>
        </w:rPr>
        <w:t xml:space="preserve"> a huge variety</w:t>
      </w:r>
      <w:r w:rsidR="00A72BF8" w:rsidRPr="00E7782E">
        <w:rPr>
          <w:rFonts w:cs="Arial"/>
          <w:noProof/>
          <w:lang w:val="en-GB" w:eastAsia="en-US"/>
        </w:rPr>
        <w:t xml:space="preserve"> of</w:t>
      </w:r>
      <w:r w:rsidR="00103532" w:rsidRPr="00E7782E">
        <w:rPr>
          <w:rFonts w:cs="Arial"/>
          <w:noProof/>
          <w:lang w:val="en-GB" w:eastAsia="en-US"/>
        </w:rPr>
        <w:t xml:space="preserve"> towns </w:t>
      </w:r>
      <w:r w:rsidR="0029677D" w:rsidRPr="00E7782E">
        <w:rPr>
          <w:rFonts w:cs="Arial"/>
          <w:noProof/>
          <w:lang w:val="en-GB" w:eastAsia="en-US"/>
        </w:rPr>
        <w:t xml:space="preserve">and </w:t>
      </w:r>
      <w:r w:rsidR="00103532" w:rsidRPr="00E7782E">
        <w:rPr>
          <w:rFonts w:cs="Arial"/>
          <w:noProof/>
          <w:lang w:val="en-GB" w:eastAsia="en-US"/>
        </w:rPr>
        <w:t>cities</w:t>
      </w:r>
      <w:r w:rsidR="00FD6F2C" w:rsidRPr="00E7782E">
        <w:rPr>
          <w:rFonts w:cs="Arial"/>
          <w:noProof/>
          <w:lang w:val="en-GB" w:eastAsia="en-US"/>
        </w:rPr>
        <w:t xml:space="preserve"> that </w:t>
      </w:r>
      <w:r w:rsidR="00FD6F2C" w:rsidRPr="00E7782E">
        <w:rPr>
          <w:rFonts w:eastAsia="Times New Roman" w:cs="Times New Roman"/>
          <w:noProof/>
        </w:rPr>
        <w:t>are important hubs of economic and social activity</w:t>
      </w:r>
      <w:r w:rsidR="00B63533" w:rsidRPr="00E7782E">
        <w:rPr>
          <w:rFonts w:cs="Arial"/>
          <w:noProof/>
          <w:lang w:val="en-GB" w:eastAsia="en-US"/>
        </w:rPr>
        <w:t>.</w:t>
      </w:r>
      <w:r w:rsidR="00221B01" w:rsidRPr="00E7782E">
        <w:rPr>
          <w:rFonts w:cs="Arial"/>
          <w:noProof/>
          <w:lang w:val="en-GB" w:eastAsia="en-US"/>
        </w:rPr>
        <w:t xml:space="preserve"> </w:t>
      </w:r>
      <w:r w:rsidR="00966E8C" w:rsidRPr="00E7782E">
        <w:rPr>
          <w:rFonts w:cs="Arial"/>
          <w:noProof/>
          <w:lang w:val="en-GB" w:eastAsia="en-US"/>
        </w:rPr>
        <w:t xml:space="preserve">When it comes to urban planning and urban quality of life, </w:t>
      </w:r>
      <w:r w:rsidR="00221B01" w:rsidRPr="00E7782E">
        <w:rPr>
          <w:rFonts w:cs="Arial"/>
          <w:noProof/>
          <w:lang w:val="en-GB" w:eastAsia="en-US"/>
        </w:rPr>
        <w:t xml:space="preserve">European cities are </w:t>
      </w:r>
      <w:r w:rsidR="002821D5" w:rsidRPr="00E7782E">
        <w:rPr>
          <w:rFonts w:cs="Arial"/>
          <w:noProof/>
          <w:lang w:val="en-GB" w:eastAsia="en-US"/>
        </w:rPr>
        <w:t xml:space="preserve">often </w:t>
      </w:r>
      <w:r w:rsidR="00221B01" w:rsidRPr="00E7782E">
        <w:rPr>
          <w:rFonts w:cs="Arial"/>
          <w:noProof/>
          <w:lang w:val="en-GB" w:eastAsia="en-US"/>
        </w:rPr>
        <w:t xml:space="preserve">looked </w:t>
      </w:r>
      <w:r w:rsidR="00966E8C" w:rsidRPr="00E7782E">
        <w:rPr>
          <w:rFonts w:cs="Arial"/>
          <w:noProof/>
          <w:lang w:val="en-GB" w:eastAsia="en-US"/>
        </w:rPr>
        <w:t xml:space="preserve">up </w:t>
      </w:r>
      <w:r w:rsidR="00221B01" w:rsidRPr="00E7782E">
        <w:rPr>
          <w:rFonts w:cs="Arial"/>
          <w:noProof/>
          <w:lang w:val="en-GB" w:eastAsia="en-US"/>
        </w:rPr>
        <w:t>to by the rest of the world</w:t>
      </w:r>
      <w:r w:rsidR="00D96BCD" w:rsidRPr="00E7782E">
        <w:rPr>
          <w:rFonts w:cs="Arial"/>
          <w:noProof/>
          <w:lang w:val="en-GB" w:eastAsia="en-US"/>
        </w:rPr>
        <w:t xml:space="preserve"> a</w:t>
      </w:r>
      <w:r w:rsidR="002821D5" w:rsidRPr="00E7782E">
        <w:rPr>
          <w:rFonts w:cs="Arial"/>
          <w:noProof/>
          <w:lang w:val="en-GB" w:eastAsia="en-US"/>
        </w:rPr>
        <w:t>s</w:t>
      </w:r>
      <w:r w:rsidR="00D96BCD" w:rsidRPr="00E7782E">
        <w:rPr>
          <w:rFonts w:cs="Arial"/>
          <w:noProof/>
          <w:lang w:val="en-GB" w:eastAsia="en-US"/>
        </w:rPr>
        <w:t xml:space="preserve"> attractive places to </w:t>
      </w:r>
      <w:r w:rsidR="0029677D" w:rsidRPr="00E7782E">
        <w:rPr>
          <w:rFonts w:cs="Arial"/>
          <w:noProof/>
          <w:lang w:val="en-GB" w:eastAsia="en-US"/>
        </w:rPr>
        <w:t xml:space="preserve">visit, </w:t>
      </w:r>
      <w:r w:rsidR="00D96BCD" w:rsidRPr="00E7782E">
        <w:rPr>
          <w:rFonts w:cs="Arial"/>
          <w:noProof/>
          <w:lang w:val="en-GB" w:eastAsia="en-US"/>
        </w:rPr>
        <w:t>live</w:t>
      </w:r>
      <w:r w:rsidR="0029677D" w:rsidRPr="00E7782E">
        <w:rPr>
          <w:rFonts w:cs="Arial"/>
          <w:noProof/>
          <w:lang w:val="en-GB" w:eastAsia="en-US"/>
        </w:rPr>
        <w:t>,</w:t>
      </w:r>
      <w:r w:rsidR="00D96BCD" w:rsidRPr="00E7782E">
        <w:rPr>
          <w:rFonts w:cs="Arial"/>
          <w:noProof/>
          <w:lang w:val="en-GB" w:eastAsia="en-US"/>
        </w:rPr>
        <w:t xml:space="preserve"> </w:t>
      </w:r>
      <w:r w:rsidR="007029EC" w:rsidRPr="00E7782E">
        <w:rPr>
          <w:rFonts w:cs="Arial"/>
          <w:noProof/>
          <w:lang w:val="en-GB" w:eastAsia="en-US"/>
        </w:rPr>
        <w:t xml:space="preserve">study, </w:t>
      </w:r>
      <w:r w:rsidR="00D96BCD" w:rsidRPr="00E7782E">
        <w:rPr>
          <w:rFonts w:cs="Arial"/>
          <w:noProof/>
          <w:lang w:val="en-GB" w:eastAsia="en-US"/>
        </w:rPr>
        <w:t xml:space="preserve">work and </w:t>
      </w:r>
      <w:r w:rsidR="0029677D" w:rsidRPr="00E7782E">
        <w:rPr>
          <w:rFonts w:cs="Arial"/>
          <w:noProof/>
          <w:lang w:val="en-GB" w:eastAsia="en-US"/>
        </w:rPr>
        <w:t>do business in</w:t>
      </w:r>
      <w:r w:rsidR="00A72BF8" w:rsidRPr="00E7782E">
        <w:rPr>
          <w:rFonts w:cs="Arial"/>
          <w:noProof/>
          <w:lang w:val="en-GB" w:eastAsia="en-US"/>
        </w:rPr>
        <w:t>,</w:t>
      </w:r>
      <w:r w:rsidR="009E32F2" w:rsidRPr="00E7782E">
        <w:rPr>
          <w:rFonts w:cs="Arial"/>
          <w:noProof/>
          <w:lang w:val="en-GB" w:eastAsia="en-US"/>
        </w:rPr>
        <w:t xml:space="preserve"> with </w:t>
      </w:r>
      <w:r w:rsidR="00D96BCD" w:rsidRPr="00E7782E">
        <w:rPr>
          <w:rFonts w:cs="Arial"/>
          <w:noProof/>
          <w:lang w:val="en-GB" w:eastAsia="en-US"/>
        </w:rPr>
        <w:t>mobility and</w:t>
      </w:r>
      <w:r w:rsidR="007029EC" w:rsidRPr="00E7782E">
        <w:rPr>
          <w:rFonts w:cs="Arial"/>
          <w:noProof/>
          <w:lang w:val="en-GB" w:eastAsia="en-US"/>
        </w:rPr>
        <w:t xml:space="preserve"> transport</w:t>
      </w:r>
      <w:r w:rsidR="00D96BCD" w:rsidRPr="00E7782E">
        <w:rPr>
          <w:rFonts w:cs="Arial"/>
          <w:noProof/>
          <w:lang w:val="en-GB" w:eastAsia="en-US"/>
        </w:rPr>
        <w:t xml:space="preserve"> </w:t>
      </w:r>
      <w:r w:rsidR="009E32F2" w:rsidRPr="00E7782E">
        <w:rPr>
          <w:rFonts w:cs="Arial"/>
          <w:noProof/>
          <w:lang w:val="en-GB" w:eastAsia="en-US"/>
        </w:rPr>
        <w:t xml:space="preserve">as </w:t>
      </w:r>
      <w:r w:rsidR="00D96BCD" w:rsidRPr="00E7782E">
        <w:rPr>
          <w:rFonts w:cs="Arial"/>
          <w:noProof/>
          <w:lang w:val="en-GB" w:eastAsia="en-US"/>
        </w:rPr>
        <w:t xml:space="preserve">key </w:t>
      </w:r>
      <w:r w:rsidR="007029EC" w:rsidRPr="00E7782E">
        <w:rPr>
          <w:rFonts w:cs="Arial"/>
          <w:noProof/>
          <w:lang w:val="en-GB" w:eastAsia="en-US"/>
        </w:rPr>
        <w:t>enablers</w:t>
      </w:r>
      <w:r w:rsidR="009E32F2" w:rsidRPr="00E7782E">
        <w:rPr>
          <w:rFonts w:cs="Arial"/>
          <w:noProof/>
          <w:lang w:val="en-GB" w:eastAsia="en-US"/>
        </w:rPr>
        <w:t>.</w:t>
      </w:r>
      <w:r w:rsidR="007029EC" w:rsidRPr="00E7782E">
        <w:rPr>
          <w:rFonts w:cs="Arial"/>
          <w:noProof/>
          <w:lang w:val="en-GB" w:eastAsia="en-US"/>
        </w:rPr>
        <w:t xml:space="preserve"> </w:t>
      </w:r>
      <w:r w:rsidR="002821D5" w:rsidRPr="00E7782E">
        <w:rPr>
          <w:rFonts w:cs="Arial"/>
          <w:noProof/>
          <w:lang w:val="en-GB" w:eastAsia="en-US"/>
        </w:rPr>
        <w:t xml:space="preserve">As </w:t>
      </w:r>
      <w:r w:rsidR="00EA1CA4" w:rsidRPr="00E7782E">
        <w:rPr>
          <w:rFonts w:cs="Arial"/>
          <w:noProof/>
          <w:lang w:val="en-GB" w:eastAsia="en-US"/>
        </w:rPr>
        <w:t>main connection points</w:t>
      </w:r>
      <w:r w:rsidR="002821D5" w:rsidRPr="00E7782E">
        <w:rPr>
          <w:rFonts w:cs="Arial"/>
          <w:noProof/>
          <w:lang w:val="en-GB" w:eastAsia="en-US"/>
        </w:rPr>
        <w:t>, cities</w:t>
      </w:r>
      <w:r w:rsidR="007029EC" w:rsidRPr="00E7782E">
        <w:rPr>
          <w:rFonts w:cs="Arial"/>
          <w:noProof/>
          <w:lang w:val="en-GB" w:eastAsia="en-US"/>
        </w:rPr>
        <w:t xml:space="preserve"> are key components of the trans-European transport network</w:t>
      </w:r>
      <w:r w:rsidR="00510ABF" w:rsidRPr="00E7782E">
        <w:rPr>
          <w:rFonts w:cs="Arial"/>
          <w:noProof/>
          <w:lang w:val="en-GB" w:eastAsia="en-US"/>
        </w:rPr>
        <w:t xml:space="preserve"> (TEN-T)</w:t>
      </w:r>
      <w:r w:rsidR="00AE30E6" w:rsidRPr="00E7782E">
        <w:rPr>
          <w:rFonts w:cs="Arial"/>
          <w:noProof/>
          <w:lang w:val="en-GB" w:eastAsia="en-US"/>
        </w:rPr>
        <w:t>,</w:t>
      </w:r>
      <w:r w:rsidR="007029EC" w:rsidRPr="00E7782E">
        <w:rPr>
          <w:rFonts w:cs="Arial"/>
          <w:noProof/>
          <w:lang w:val="en-GB" w:eastAsia="en-US"/>
        </w:rPr>
        <w:t xml:space="preserve"> the backbone of </w:t>
      </w:r>
      <w:r w:rsidR="00AE30E6" w:rsidRPr="00E7782E">
        <w:rPr>
          <w:rFonts w:cs="Arial"/>
          <w:noProof/>
          <w:lang w:val="en-GB" w:eastAsia="en-US"/>
        </w:rPr>
        <w:t xml:space="preserve">the </w:t>
      </w:r>
      <w:r w:rsidR="007029EC" w:rsidRPr="00E7782E">
        <w:rPr>
          <w:rFonts w:cs="Arial"/>
          <w:noProof/>
          <w:lang w:val="en-GB" w:eastAsia="en-US"/>
        </w:rPr>
        <w:t>Single European Transport Area</w:t>
      </w:r>
      <w:r w:rsidR="00AE30E6" w:rsidRPr="00E7782E">
        <w:rPr>
          <w:rFonts w:cs="Arial"/>
          <w:noProof/>
          <w:lang w:val="en-GB" w:eastAsia="en-US"/>
        </w:rPr>
        <w:t xml:space="preserve"> and</w:t>
      </w:r>
      <w:r w:rsidR="007029EC" w:rsidRPr="00E7782E">
        <w:rPr>
          <w:rFonts w:cs="Arial"/>
          <w:noProof/>
          <w:lang w:val="en-GB" w:eastAsia="en-US"/>
        </w:rPr>
        <w:t xml:space="preserve"> essential for </w:t>
      </w:r>
      <w:r w:rsidR="00AE30E6" w:rsidRPr="00E7782E">
        <w:rPr>
          <w:rFonts w:cs="Arial"/>
          <w:noProof/>
          <w:lang w:val="en-GB" w:eastAsia="en-US"/>
        </w:rPr>
        <w:t>a</w:t>
      </w:r>
      <w:r w:rsidR="007029EC" w:rsidRPr="00E7782E">
        <w:rPr>
          <w:rFonts w:cs="Arial"/>
          <w:noProof/>
          <w:lang w:val="en-GB" w:eastAsia="en-US"/>
        </w:rPr>
        <w:t xml:space="preserve"> well-functioning</w:t>
      </w:r>
      <w:r w:rsidR="00B84D04" w:rsidRPr="00E7782E">
        <w:rPr>
          <w:rFonts w:cs="Arial"/>
          <w:noProof/>
          <w:lang w:val="en-GB" w:eastAsia="en-US"/>
        </w:rPr>
        <w:t xml:space="preserve"> </w:t>
      </w:r>
      <w:r w:rsidR="00966E8C" w:rsidRPr="00E7782E">
        <w:rPr>
          <w:rFonts w:cs="Arial"/>
          <w:noProof/>
          <w:lang w:val="en-GB" w:eastAsia="en-US"/>
        </w:rPr>
        <w:t>s</w:t>
      </w:r>
      <w:r w:rsidR="00B84D04" w:rsidRPr="00E7782E">
        <w:rPr>
          <w:rFonts w:cs="Arial"/>
          <w:noProof/>
          <w:lang w:val="en-GB" w:eastAsia="en-US"/>
        </w:rPr>
        <w:t xml:space="preserve">ingle </w:t>
      </w:r>
      <w:r w:rsidR="00966E8C" w:rsidRPr="00E7782E">
        <w:rPr>
          <w:rFonts w:cs="Arial"/>
          <w:noProof/>
          <w:lang w:val="en-GB" w:eastAsia="en-US"/>
        </w:rPr>
        <w:t>m</w:t>
      </w:r>
      <w:r w:rsidR="007029EC" w:rsidRPr="00E7782E">
        <w:rPr>
          <w:rFonts w:cs="Arial"/>
          <w:noProof/>
          <w:lang w:val="en-GB" w:eastAsia="en-US"/>
        </w:rPr>
        <w:t>arket</w:t>
      </w:r>
      <w:r w:rsidR="00E26B0D" w:rsidRPr="00E7782E">
        <w:rPr>
          <w:noProof/>
          <w:lang w:val="en-GB"/>
        </w:rPr>
        <w:t xml:space="preserve">. </w:t>
      </w:r>
      <w:r w:rsidR="00163787">
        <w:rPr>
          <w:noProof/>
          <w:lang w:val="en-GB"/>
        </w:rPr>
        <w:t>Many European cities are global frontrunners when it comes to transport innovation, sustainable urban mobility planning and the implementation of ambitious climate and road safety targets.</w:t>
      </w:r>
      <w:r w:rsidR="00D96BCD" w:rsidRPr="00E7782E">
        <w:rPr>
          <w:noProof/>
          <w:lang w:val="en-GB"/>
        </w:rPr>
        <w:t xml:space="preserve"> </w:t>
      </w:r>
    </w:p>
    <w:p w14:paraId="0B21F257" w14:textId="2E6394D4" w:rsidR="00163787" w:rsidRPr="008339B6" w:rsidRDefault="006B1142" w:rsidP="005D3175">
      <w:pPr>
        <w:pStyle w:val="LegalNumPar"/>
        <w:numPr>
          <w:ilvl w:val="0"/>
          <w:numId w:val="4"/>
        </w:numPr>
        <w:spacing w:before="100" w:beforeAutospacing="1" w:after="120" w:line="240" w:lineRule="auto"/>
        <w:ind w:left="357" w:hanging="357"/>
        <w:rPr>
          <w:rFonts w:eastAsia="Times New Roman" w:cs="Times New Roman"/>
          <w:noProof/>
          <w:lang w:val="en-GB"/>
        </w:rPr>
      </w:pPr>
      <w:r w:rsidRPr="00E7782E">
        <w:rPr>
          <w:rFonts w:eastAsia="Times New Roman" w:cs="Times New Roman"/>
          <w:noProof/>
          <w:lang w:val="en-GB"/>
        </w:rPr>
        <w:t xml:space="preserve">However, cities are still facing major challenges to further improve </w:t>
      </w:r>
      <w:r w:rsidR="000A011D" w:rsidRPr="00E7782E">
        <w:rPr>
          <w:rFonts w:eastAsia="Times New Roman" w:cs="Times New Roman"/>
          <w:noProof/>
          <w:lang w:val="en-GB"/>
        </w:rPr>
        <w:t xml:space="preserve">their </w:t>
      </w:r>
      <w:r w:rsidRPr="00E7782E">
        <w:rPr>
          <w:rFonts w:eastAsia="Times New Roman" w:cs="Times New Roman"/>
          <w:noProof/>
          <w:lang w:val="en-GB"/>
        </w:rPr>
        <w:t xml:space="preserve">mobility and transport </w:t>
      </w:r>
      <w:r w:rsidR="006233D9" w:rsidRPr="00E7782E">
        <w:rPr>
          <w:rFonts w:eastAsia="Times New Roman" w:cs="Times New Roman"/>
          <w:noProof/>
          <w:lang w:val="en-GB"/>
        </w:rPr>
        <w:t>system</w:t>
      </w:r>
      <w:r w:rsidR="000A011D" w:rsidRPr="00E7782E">
        <w:rPr>
          <w:rFonts w:eastAsia="Times New Roman" w:cs="Times New Roman"/>
          <w:noProof/>
          <w:lang w:val="en-GB"/>
        </w:rPr>
        <w:t>. At the same time</w:t>
      </w:r>
      <w:r w:rsidRPr="00E7782E">
        <w:rPr>
          <w:rFonts w:eastAsia="Times New Roman" w:cs="Times New Roman"/>
          <w:noProof/>
          <w:lang w:val="en-GB"/>
        </w:rPr>
        <w:t xml:space="preserve">, </w:t>
      </w:r>
      <w:r w:rsidR="000A011D" w:rsidRPr="00E7782E">
        <w:rPr>
          <w:rFonts w:eastAsia="Times New Roman" w:cs="Times New Roman"/>
          <w:noProof/>
          <w:lang w:val="en-GB"/>
        </w:rPr>
        <w:t xml:space="preserve">they </w:t>
      </w:r>
      <w:r w:rsidR="00163787">
        <w:rPr>
          <w:rFonts w:eastAsia="Times New Roman" w:cs="Times New Roman"/>
          <w:noProof/>
          <w:lang w:val="en-GB"/>
        </w:rPr>
        <w:t xml:space="preserve">still </w:t>
      </w:r>
      <w:r w:rsidR="000A011D" w:rsidRPr="00E7782E">
        <w:rPr>
          <w:rFonts w:eastAsia="Times New Roman" w:cs="Times New Roman"/>
          <w:noProof/>
          <w:lang w:val="en-GB"/>
        </w:rPr>
        <w:t xml:space="preserve">have to </w:t>
      </w:r>
      <w:r w:rsidR="00163787">
        <w:rPr>
          <w:rFonts w:eastAsia="Times New Roman" w:cs="Times New Roman"/>
          <w:noProof/>
          <w:lang w:val="en-GB"/>
        </w:rPr>
        <w:t>fully</w:t>
      </w:r>
      <w:r w:rsidR="00163787" w:rsidRPr="00E7782E">
        <w:rPr>
          <w:rFonts w:eastAsia="Times New Roman" w:cs="Times New Roman"/>
          <w:noProof/>
          <w:lang w:val="en-GB"/>
        </w:rPr>
        <w:t xml:space="preserve"> </w:t>
      </w:r>
      <w:r w:rsidRPr="00E7782E">
        <w:rPr>
          <w:rFonts w:eastAsia="Times New Roman" w:cs="Times New Roman"/>
          <w:noProof/>
          <w:lang w:val="en-GB"/>
        </w:rPr>
        <w:t>tackl</w:t>
      </w:r>
      <w:r w:rsidR="000A011D" w:rsidRPr="00E7782E">
        <w:rPr>
          <w:rFonts w:eastAsia="Times New Roman" w:cs="Times New Roman"/>
          <w:noProof/>
          <w:lang w:val="en-GB"/>
        </w:rPr>
        <w:t>e</w:t>
      </w:r>
      <w:r w:rsidRPr="00E7782E">
        <w:rPr>
          <w:rFonts w:eastAsia="Times New Roman" w:cs="Times New Roman"/>
          <w:noProof/>
          <w:lang w:val="en-GB"/>
        </w:rPr>
        <w:t xml:space="preserve"> the negative </w:t>
      </w:r>
      <w:r w:rsidR="000A011D" w:rsidRPr="00E7782E">
        <w:rPr>
          <w:rFonts w:eastAsia="Times New Roman" w:cs="Times New Roman"/>
          <w:noProof/>
          <w:lang w:val="en-GB"/>
        </w:rPr>
        <w:t xml:space="preserve">consequences </w:t>
      </w:r>
      <w:r w:rsidR="00345923" w:rsidRPr="00E7782E">
        <w:rPr>
          <w:rFonts w:eastAsia="Times New Roman" w:cs="Times New Roman"/>
          <w:noProof/>
          <w:lang w:val="en-GB"/>
        </w:rPr>
        <w:t>of transport</w:t>
      </w:r>
      <w:r w:rsidR="000A011D" w:rsidRPr="00E7782E">
        <w:rPr>
          <w:rFonts w:eastAsia="Times New Roman" w:cs="Times New Roman"/>
          <w:noProof/>
          <w:lang w:val="en-GB"/>
        </w:rPr>
        <w:t xml:space="preserve"> for society</w:t>
      </w:r>
      <w:r w:rsidR="00B03189" w:rsidRPr="00E7782E">
        <w:rPr>
          <w:rFonts w:eastAsia="Times New Roman" w:cs="Times New Roman"/>
          <w:noProof/>
          <w:lang w:val="en-GB"/>
        </w:rPr>
        <w:t>, health</w:t>
      </w:r>
      <w:r w:rsidR="000C0C32" w:rsidRPr="00E7782E">
        <w:rPr>
          <w:rFonts w:eastAsia="Times New Roman" w:cs="Times New Roman"/>
          <w:noProof/>
          <w:lang w:val="en-GB"/>
        </w:rPr>
        <w:t xml:space="preserve"> and environment</w:t>
      </w:r>
      <w:r w:rsidRPr="00E7782E">
        <w:rPr>
          <w:rFonts w:eastAsia="Times New Roman" w:cs="Times New Roman"/>
          <w:noProof/>
          <w:lang w:val="en-GB"/>
        </w:rPr>
        <w:t xml:space="preserve">, namely </w:t>
      </w:r>
      <w:r w:rsidR="000A011D" w:rsidRPr="00E7782E">
        <w:rPr>
          <w:rFonts w:eastAsia="Times New Roman" w:cs="Times New Roman"/>
          <w:noProof/>
          <w:lang w:val="en-GB"/>
        </w:rPr>
        <w:t xml:space="preserve">the creation of </w:t>
      </w:r>
      <w:r w:rsidRPr="00E7782E">
        <w:rPr>
          <w:rFonts w:eastAsia="Times New Roman" w:cs="Times New Roman"/>
          <w:noProof/>
          <w:lang w:val="en-GB"/>
        </w:rPr>
        <w:t xml:space="preserve">greenhouse gas emissions, air and noise pollution as well as congestion and road </w:t>
      </w:r>
      <w:r w:rsidRPr="00E7782E">
        <w:rPr>
          <w:noProof/>
          <w:lang w:val="en-GB"/>
        </w:rPr>
        <w:t xml:space="preserve">fatalities. </w:t>
      </w:r>
      <w:r w:rsidR="000B4AED" w:rsidRPr="00E7782E">
        <w:rPr>
          <w:rFonts w:eastAsia="Times New Roman" w:cs="Times New Roman"/>
          <w:noProof/>
          <w:color w:val="auto"/>
          <w:lang w:val="en-GB"/>
        </w:rPr>
        <w:t xml:space="preserve">Those challenges </w:t>
      </w:r>
      <w:r w:rsidR="005541F6" w:rsidRPr="00E7782E">
        <w:rPr>
          <w:rFonts w:eastAsia="Times New Roman" w:cs="Times New Roman"/>
          <w:noProof/>
          <w:color w:val="auto"/>
          <w:lang w:val="en-GB"/>
        </w:rPr>
        <w:t xml:space="preserve">– as well as the vision on the way forward – </w:t>
      </w:r>
      <w:r w:rsidR="000B4AED" w:rsidRPr="00E7782E">
        <w:rPr>
          <w:rFonts w:eastAsia="Times New Roman" w:cs="Times New Roman"/>
          <w:noProof/>
          <w:color w:val="auto"/>
          <w:lang w:val="en-GB"/>
        </w:rPr>
        <w:t xml:space="preserve">have been </w:t>
      </w:r>
      <w:r w:rsidR="004E6453" w:rsidRPr="00E7782E">
        <w:rPr>
          <w:rFonts w:eastAsia="Times New Roman" w:cs="Times New Roman"/>
          <w:noProof/>
          <w:color w:val="auto"/>
          <w:lang w:val="en-GB"/>
        </w:rPr>
        <w:t xml:space="preserve">highlighted in </w:t>
      </w:r>
      <w:r w:rsidR="000B4AED" w:rsidRPr="00E7782E">
        <w:rPr>
          <w:rFonts w:eastAsia="Times New Roman" w:cs="Times New Roman"/>
          <w:noProof/>
          <w:color w:val="auto"/>
          <w:lang w:val="en-GB"/>
        </w:rPr>
        <w:t>the European Green Deal</w:t>
      </w:r>
      <w:r w:rsidR="000B4AED" w:rsidRPr="00E7782E">
        <w:rPr>
          <w:rStyle w:val="Sprotnaopomba-sklic"/>
          <w:rFonts w:eastAsia="Times New Roman" w:cs="Times New Roman"/>
          <w:noProof/>
          <w:lang w:val="en-GB"/>
        </w:rPr>
        <w:footnoteReference w:id="3"/>
      </w:r>
      <w:r w:rsidR="00C978B9" w:rsidRPr="00E7782E">
        <w:rPr>
          <w:rFonts w:eastAsia="Times New Roman" w:cs="Times New Roman"/>
          <w:noProof/>
          <w:color w:val="auto"/>
          <w:lang w:val="en-GB"/>
        </w:rPr>
        <w:t>,</w:t>
      </w:r>
      <w:r w:rsidR="000B4AED" w:rsidRPr="00E7782E">
        <w:rPr>
          <w:rFonts w:eastAsia="Times New Roman" w:cs="Times New Roman"/>
          <w:noProof/>
          <w:color w:val="auto"/>
          <w:lang w:val="en-GB"/>
        </w:rPr>
        <w:t xml:space="preserve"> the Sustainable and Smart Mobility Strategy</w:t>
      </w:r>
      <w:r w:rsidR="00235BAB" w:rsidRPr="00E7782E">
        <w:rPr>
          <w:rFonts w:eastAsia="Times New Roman" w:cs="Times New Roman"/>
          <w:noProof/>
          <w:color w:val="auto"/>
          <w:lang w:val="en-GB"/>
        </w:rPr>
        <w:t xml:space="preserve"> (SSMS)</w:t>
      </w:r>
      <w:r w:rsidR="000B4AED" w:rsidRPr="00E7782E">
        <w:rPr>
          <w:rStyle w:val="Sprotnaopomba-sklic"/>
          <w:rFonts w:eastAsia="Times New Roman" w:cs="Times New Roman"/>
          <w:noProof/>
          <w:color w:val="auto"/>
          <w:lang w:val="en-GB"/>
        </w:rPr>
        <w:footnoteReference w:id="4"/>
      </w:r>
      <w:r w:rsidR="00AB5186" w:rsidRPr="00E7782E">
        <w:rPr>
          <w:rFonts w:eastAsia="Times New Roman" w:cs="Times New Roman"/>
          <w:noProof/>
          <w:color w:val="auto"/>
          <w:lang w:val="en-GB"/>
        </w:rPr>
        <w:t xml:space="preserve">, </w:t>
      </w:r>
      <w:r w:rsidR="006233D9" w:rsidRPr="00E7782E">
        <w:rPr>
          <w:rFonts w:eastAsia="Times New Roman" w:cs="Times New Roman"/>
          <w:noProof/>
          <w:color w:val="auto"/>
          <w:lang w:val="en-GB"/>
        </w:rPr>
        <w:t>the Fit for 55 package</w:t>
      </w:r>
      <w:r w:rsidR="006233D9" w:rsidRPr="00E7782E">
        <w:rPr>
          <w:rStyle w:val="Sprotnaopomba-sklic"/>
          <w:rFonts w:eastAsia="Times New Roman" w:cs="Times New Roman"/>
          <w:noProof/>
          <w:color w:val="auto"/>
          <w:lang w:val="en-GB"/>
        </w:rPr>
        <w:footnoteReference w:id="5"/>
      </w:r>
      <w:r w:rsidR="006233D9" w:rsidRPr="00E7782E">
        <w:rPr>
          <w:rFonts w:eastAsia="Times New Roman" w:cs="Times New Roman"/>
          <w:noProof/>
          <w:color w:val="auto"/>
          <w:lang w:val="en-GB"/>
        </w:rPr>
        <w:t xml:space="preserve">, </w:t>
      </w:r>
      <w:r w:rsidR="00AB5186" w:rsidRPr="00E7782E">
        <w:rPr>
          <w:rFonts w:eastAsia="Times New Roman" w:cs="Times New Roman"/>
          <w:noProof/>
          <w:color w:val="auto"/>
          <w:lang w:val="en-GB"/>
        </w:rPr>
        <w:t>the Zero Pollution Action Plan</w:t>
      </w:r>
      <w:r w:rsidR="00AB5186" w:rsidRPr="00E7782E">
        <w:rPr>
          <w:rStyle w:val="Sprotnaopomba-sklic"/>
          <w:rFonts w:eastAsia="Times New Roman" w:cs="Times New Roman"/>
          <w:noProof/>
          <w:color w:val="auto"/>
          <w:lang w:val="en-GB"/>
        </w:rPr>
        <w:footnoteReference w:id="6"/>
      </w:r>
      <w:r w:rsidR="00BD1753" w:rsidRPr="00E7782E">
        <w:rPr>
          <w:rFonts w:eastAsia="Times New Roman" w:cs="Times New Roman"/>
          <w:noProof/>
          <w:color w:val="auto"/>
          <w:lang w:val="en-GB"/>
        </w:rPr>
        <w:t xml:space="preserve">, </w:t>
      </w:r>
      <w:r w:rsidR="006233D9" w:rsidRPr="00E7782E">
        <w:rPr>
          <w:rFonts w:eastAsia="Times New Roman" w:cs="Times New Roman"/>
          <w:noProof/>
          <w:color w:val="auto"/>
          <w:lang w:val="en-GB"/>
        </w:rPr>
        <w:t xml:space="preserve">and </w:t>
      </w:r>
      <w:r w:rsidR="00BD1753" w:rsidRPr="00E7782E">
        <w:rPr>
          <w:rFonts w:cs="Times New Roman"/>
          <w:noProof/>
        </w:rPr>
        <w:t>Europe’s Beating Cancer Plan</w:t>
      </w:r>
      <w:r w:rsidR="00BD1753" w:rsidRPr="00E7782E">
        <w:rPr>
          <w:rStyle w:val="Sprotnaopomba-sklic"/>
          <w:rFonts w:cs="Times New Roman"/>
          <w:noProof/>
        </w:rPr>
        <w:footnoteReference w:id="7"/>
      </w:r>
      <w:r w:rsidR="000B4AED" w:rsidRPr="00E7782E">
        <w:rPr>
          <w:rFonts w:eastAsia="Times New Roman" w:cs="Times New Roman"/>
          <w:noProof/>
          <w:color w:val="auto"/>
          <w:lang w:val="en-GB"/>
        </w:rPr>
        <w:t>.</w:t>
      </w:r>
    </w:p>
    <w:p w14:paraId="305AB000" w14:textId="3F7252EE" w:rsidR="00050887" w:rsidRPr="00CB5B47" w:rsidRDefault="00163787" w:rsidP="005D3175">
      <w:pPr>
        <w:pStyle w:val="LegalNumPar"/>
        <w:numPr>
          <w:ilvl w:val="0"/>
          <w:numId w:val="4"/>
        </w:numPr>
        <w:spacing w:before="100" w:beforeAutospacing="1" w:after="120" w:line="240" w:lineRule="auto"/>
        <w:ind w:left="357" w:hanging="357"/>
        <w:rPr>
          <w:rFonts w:eastAsia="Times New Roman" w:cs="Times New Roman"/>
          <w:noProof/>
          <w:lang w:val="en-GB"/>
        </w:rPr>
      </w:pPr>
      <w:r>
        <w:rPr>
          <w:noProof/>
          <w:lang w:val="en-GB"/>
        </w:rPr>
        <w:t>The Conference of Parties to the Paris Agreement in Glasgow (COP26) drew the spotlight on the implementation of international climate commitments, as the Union is doing with the European Green Deal. Urban mobility can make a major contribution, not just by reducing the sizeable amount of greenhouse gas emissions caused by it, but also by becoming less polluting, less congesting and safer. As the Union’s 2030 Climate Target Plan</w:t>
      </w:r>
      <w:r w:rsidR="00747D33">
        <w:rPr>
          <w:rStyle w:val="Sprotnaopomba-sklic"/>
          <w:noProof/>
          <w:lang w:val="en-GB"/>
        </w:rPr>
        <w:footnoteReference w:id="8"/>
      </w:r>
      <w:r>
        <w:rPr>
          <w:noProof/>
          <w:lang w:val="en-GB"/>
        </w:rPr>
        <w:t xml:space="preserve"> confirms, the deployment of zero-emission vehicles in the urban context will only deliver a part of these objectives. A clear priority should be placed at national and local level on the development of public transport, walking and cycling, as well as connected, shared mobility services.</w:t>
      </w:r>
      <w:r w:rsidR="000B4AED" w:rsidRPr="00E7782E">
        <w:rPr>
          <w:noProof/>
          <w:lang w:val="en-GB"/>
        </w:rPr>
        <w:t xml:space="preserve"> </w:t>
      </w:r>
    </w:p>
    <w:p w14:paraId="1FE446A9" w14:textId="16C55087" w:rsidR="00214E10" w:rsidRPr="00E7782E" w:rsidRDefault="00214E10" w:rsidP="00214E10">
      <w:pPr>
        <w:pStyle w:val="LegalNumPar"/>
        <w:numPr>
          <w:ilvl w:val="0"/>
          <w:numId w:val="4"/>
        </w:numPr>
        <w:spacing w:before="100" w:beforeAutospacing="1" w:after="120" w:line="240" w:lineRule="auto"/>
        <w:rPr>
          <w:rFonts w:eastAsia="Times New Roman" w:cs="Times New Roman"/>
          <w:noProof/>
          <w:lang w:val="en-GB"/>
        </w:rPr>
      </w:pPr>
      <w:r w:rsidRPr="00214E10">
        <w:rPr>
          <w:rFonts w:eastAsia="Times New Roman" w:cs="Times New Roman"/>
          <w:noProof/>
          <w:lang w:val="en-GB"/>
        </w:rPr>
        <w:t>Mobility is a critical aspect of social inclusion and an important determinant of human well-being, especially for disadvantaged groups. Transport, recognised as an essential service in the European Pillar of Social Rights, fulfils a basic need in enabling citizens to integrate into society and the labour market, but also constitutes a significant part of household expenditure. Enhanced connectivity and market opening has contributed to linking transport networks, bringing the EU together and making it more tangible and accessible for traveller</w:t>
      </w:r>
      <w:r>
        <w:rPr>
          <w:rFonts w:eastAsia="Times New Roman" w:cs="Times New Roman"/>
          <w:noProof/>
          <w:lang w:val="en-GB"/>
        </w:rPr>
        <w:t>s</w:t>
      </w:r>
      <w:r w:rsidR="00B6623A">
        <w:rPr>
          <w:rFonts w:eastAsia="Times New Roman" w:cs="Times New Roman"/>
          <w:noProof/>
          <w:lang w:val="en-GB"/>
        </w:rPr>
        <w:t xml:space="preserve">. </w:t>
      </w:r>
      <w:r w:rsidR="00B6623A" w:rsidRPr="00214E10">
        <w:rPr>
          <w:noProof/>
        </w:rPr>
        <w:t>These objectives are also highlighted in the Commission proposal for a Council Recommendation on ensuring a fair transition towards climate neutrality</w:t>
      </w:r>
      <w:r w:rsidR="00B6623A">
        <w:rPr>
          <w:rStyle w:val="Sprotnaopomba-sklic"/>
          <w:rFonts w:eastAsia="Times New Roman" w:cs="Times New Roman"/>
          <w:noProof/>
          <w:lang w:val="en-GB"/>
        </w:rPr>
        <w:footnoteReference w:id="9"/>
      </w:r>
      <w:r w:rsidR="00B6623A" w:rsidRPr="00214E10">
        <w:rPr>
          <w:noProof/>
        </w:rPr>
        <w:t xml:space="preserve">, </w:t>
      </w:r>
      <w:r w:rsidR="00B6623A" w:rsidRPr="00214E10">
        <w:rPr>
          <w:noProof/>
        </w:rPr>
        <w:lastRenderedPageBreak/>
        <w:t>which provides a common framework and shared understanding of comprehensive policies and investments needed for ensuring the transition is fair, including transport</w:t>
      </w:r>
      <w:r>
        <w:rPr>
          <w:rFonts w:eastAsia="Times New Roman" w:cs="Times New Roman"/>
          <w:noProof/>
          <w:lang w:val="en-GB"/>
        </w:rPr>
        <w:t>.</w:t>
      </w:r>
    </w:p>
    <w:p w14:paraId="221EC14A" w14:textId="76167F8E" w:rsidR="00FF49AF" w:rsidRPr="00E7782E" w:rsidRDefault="00163787" w:rsidP="005D3175">
      <w:pPr>
        <w:pStyle w:val="Odstavekseznama"/>
        <w:numPr>
          <w:ilvl w:val="0"/>
          <w:numId w:val="4"/>
        </w:numPr>
        <w:spacing w:before="100" w:beforeAutospacing="1" w:after="120"/>
        <w:ind w:left="357" w:hanging="357"/>
        <w:jc w:val="both"/>
        <w:rPr>
          <w:rFonts w:ascii="Times New Roman" w:hAnsi="Times New Roman" w:cs="Times New Roman"/>
          <w:noProof/>
          <w:sz w:val="24"/>
          <w:szCs w:val="24"/>
        </w:rPr>
      </w:pPr>
      <w:r>
        <w:rPr>
          <w:rFonts w:ascii="Times New Roman" w:hAnsi="Times New Roman" w:cs="Times New Roman"/>
          <w:noProof/>
          <w:sz w:val="24"/>
          <w:szCs w:val="24"/>
        </w:rPr>
        <w:t>On the one hand</w:t>
      </w:r>
      <w:r w:rsidR="00A64CFF" w:rsidRPr="00E7782E">
        <w:rPr>
          <w:rFonts w:ascii="Times New Roman" w:hAnsi="Times New Roman" w:cs="Times New Roman"/>
          <w:noProof/>
          <w:sz w:val="24"/>
          <w:szCs w:val="24"/>
        </w:rPr>
        <w:t>, t</w:t>
      </w:r>
      <w:r w:rsidR="00FF49AF" w:rsidRPr="00E7782E">
        <w:rPr>
          <w:rFonts w:ascii="Times New Roman" w:hAnsi="Times New Roman" w:cs="Times New Roman"/>
          <w:noProof/>
          <w:sz w:val="24"/>
          <w:szCs w:val="24"/>
        </w:rPr>
        <w:t xml:space="preserve">he </w:t>
      </w:r>
      <w:r w:rsidR="007029EC" w:rsidRPr="00E7782E">
        <w:rPr>
          <w:rFonts w:ascii="Times New Roman" w:hAnsi="Times New Roman" w:cs="Times New Roman"/>
          <w:noProof/>
          <w:sz w:val="24"/>
          <w:szCs w:val="24"/>
        </w:rPr>
        <w:t>COVID</w:t>
      </w:r>
      <w:r w:rsidR="00FF49AF" w:rsidRPr="00E7782E">
        <w:rPr>
          <w:rFonts w:ascii="Times New Roman" w:hAnsi="Times New Roman" w:cs="Times New Roman"/>
          <w:noProof/>
          <w:sz w:val="24"/>
          <w:szCs w:val="24"/>
        </w:rPr>
        <w:t xml:space="preserve">-19 pandemic has disrupted </w:t>
      </w:r>
      <w:r w:rsidR="007029EC" w:rsidRPr="00E7782E">
        <w:rPr>
          <w:rFonts w:ascii="Times New Roman" w:hAnsi="Times New Roman" w:cs="Times New Roman"/>
          <w:noProof/>
          <w:sz w:val="24"/>
          <w:szCs w:val="24"/>
        </w:rPr>
        <w:t>mobility and transport</w:t>
      </w:r>
      <w:r w:rsidR="00FF49AF" w:rsidRPr="00E7782E">
        <w:rPr>
          <w:rFonts w:ascii="Times New Roman" w:hAnsi="Times New Roman" w:cs="Times New Roman"/>
          <w:noProof/>
          <w:sz w:val="24"/>
          <w:szCs w:val="24"/>
        </w:rPr>
        <w:t xml:space="preserve">. </w:t>
      </w:r>
      <w:r>
        <w:rPr>
          <w:rFonts w:ascii="Times New Roman" w:hAnsi="Times New Roman" w:cs="Times New Roman"/>
          <w:noProof/>
          <w:sz w:val="24"/>
          <w:szCs w:val="24"/>
        </w:rPr>
        <w:t xml:space="preserve">On the other hand, and especially in cities, the pandemic has </w:t>
      </w:r>
      <w:r w:rsidR="009B2862">
        <w:rPr>
          <w:rFonts w:ascii="Times New Roman" w:hAnsi="Times New Roman" w:cs="Times New Roman"/>
          <w:noProof/>
          <w:sz w:val="24"/>
          <w:szCs w:val="24"/>
        </w:rPr>
        <w:t>also drove cities to improve infrastructure for active mobility</w:t>
      </w:r>
      <w:r>
        <w:rPr>
          <w:rFonts w:ascii="Times New Roman" w:hAnsi="Times New Roman" w:cs="Times New Roman"/>
          <w:noProof/>
          <w:sz w:val="24"/>
          <w:szCs w:val="24"/>
        </w:rPr>
        <w:t xml:space="preserve">. </w:t>
      </w:r>
      <w:r w:rsidR="00FD6F2C" w:rsidRPr="00E7782E">
        <w:rPr>
          <w:rFonts w:ascii="Times New Roman" w:hAnsi="Times New Roman" w:cs="Times New Roman"/>
          <w:noProof/>
          <w:sz w:val="24"/>
          <w:szCs w:val="24"/>
        </w:rPr>
        <w:t xml:space="preserve">Therefore, now it is more than needed </w:t>
      </w:r>
      <w:r w:rsidR="00FF49AF" w:rsidRPr="00E7782E">
        <w:rPr>
          <w:rFonts w:ascii="Times New Roman" w:hAnsi="Times New Roman" w:cs="Times New Roman"/>
          <w:noProof/>
          <w:sz w:val="24"/>
          <w:szCs w:val="24"/>
        </w:rPr>
        <w:t>to emerg</w:t>
      </w:r>
      <w:r w:rsidR="003C6F05" w:rsidRPr="00E7782E">
        <w:rPr>
          <w:rFonts w:ascii="Times New Roman" w:hAnsi="Times New Roman" w:cs="Times New Roman"/>
          <w:noProof/>
          <w:sz w:val="24"/>
          <w:szCs w:val="24"/>
        </w:rPr>
        <w:t>e</w:t>
      </w:r>
      <w:r w:rsidR="00FF49AF" w:rsidRPr="00E7782E">
        <w:rPr>
          <w:rFonts w:ascii="Times New Roman" w:hAnsi="Times New Roman" w:cs="Times New Roman"/>
          <w:noProof/>
          <w:sz w:val="24"/>
          <w:szCs w:val="24"/>
        </w:rPr>
        <w:t xml:space="preserve"> from the crisis with </w:t>
      </w:r>
      <w:r w:rsidR="007029EC" w:rsidRPr="00E7782E">
        <w:rPr>
          <w:rFonts w:ascii="Times New Roman" w:hAnsi="Times New Roman" w:cs="Times New Roman"/>
          <w:noProof/>
          <w:sz w:val="24"/>
          <w:szCs w:val="24"/>
        </w:rPr>
        <w:t xml:space="preserve">a more resilient, smarter and </w:t>
      </w:r>
      <w:r w:rsidR="00FF49AF" w:rsidRPr="00E7782E">
        <w:rPr>
          <w:rFonts w:ascii="Times New Roman" w:hAnsi="Times New Roman" w:cs="Times New Roman"/>
          <w:noProof/>
          <w:sz w:val="24"/>
          <w:szCs w:val="24"/>
        </w:rPr>
        <w:t>more sustainable</w:t>
      </w:r>
      <w:r w:rsidR="00163281" w:rsidRPr="00E7782E">
        <w:rPr>
          <w:rFonts w:ascii="Times New Roman" w:hAnsi="Times New Roman" w:cs="Times New Roman"/>
          <w:noProof/>
          <w:sz w:val="24"/>
          <w:szCs w:val="24"/>
        </w:rPr>
        <w:t xml:space="preserve"> </w:t>
      </w:r>
      <w:r w:rsidR="00FF49AF" w:rsidRPr="00E7782E">
        <w:rPr>
          <w:rFonts w:ascii="Times New Roman" w:hAnsi="Times New Roman" w:cs="Times New Roman"/>
          <w:noProof/>
          <w:sz w:val="24"/>
          <w:szCs w:val="24"/>
        </w:rPr>
        <w:t>urban mobility system</w:t>
      </w:r>
      <w:r w:rsidR="004E6453" w:rsidRPr="00E7782E">
        <w:rPr>
          <w:rFonts w:ascii="Times New Roman" w:hAnsi="Times New Roman" w:cs="Times New Roman"/>
          <w:noProof/>
          <w:sz w:val="24"/>
          <w:szCs w:val="24"/>
        </w:rPr>
        <w:t>, which is</w:t>
      </w:r>
      <w:r w:rsidR="002821D5" w:rsidRPr="00E7782E">
        <w:rPr>
          <w:rFonts w:ascii="Times New Roman" w:hAnsi="Times New Roman" w:cs="Times New Roman"/>
          <w:noProof/>
          <w:sz w:val="24"/>
          <w:szCs w:val="24"/>
        </w:rPr>
        <w:t xml:space="preserve"> also</w:t>
      </w:r>
      <w:r w:rsidR="00FF49AF" w:rsidRPr="00E7782E">
        <w:rPr>
          <w:rFonts w:ascii="Times New Roman" w:hAnsi="Times New Roman" w:cs="Times New Roman"/>
          <w:noProof/>
          <w:sz w:val="24"/>
          <w:szCs w:val="24"/>
        </w:rPr>
        <w:t xml:space="preserve"> key to the overall resilience of</w:t>
      </w:r>
      <w:r w:rsidR="00163281" w:rsidRPr="00E7782E">
        <w:rPr>
          <w:rFonts w:ascii="Times New Roman" w:hAnsi="Times New Roman" w:cs="Times New Roman"/>
          <w:noProof/>
          <w:sz w:val="24"/>
          <w:szCs w:val="24"/>
        </w:rPr>
        <w:t xml:space="preserve"> the </w:t>
      </w:r>
      <w:r w:rsidR="00050887" w:rsidRPr="00E7782E">
        <w:rPr>
          <w:rFonts w:ascii="Times New Roman" w:hAnsi="Times New Roman" w:cs="Times New Roman"/>
          <w:noProof/>
          <w:sz w:val="24"/>
          <w:szCs w:val="24"/>
        </w:rPr>
        <w:t xml:space="preserve">transport system and the </w:t>
      </w:r>
      <w:r w:rsidR="00163281" w:rsidRPr="00E7782E">
        <w:rPr>
          <w:rFonts w:ascii="Times New Roman" w:hAnsi="Times New Roman" w:cs="Times New Roman"/>
          <w:noProof/>
          <w:sz w:val="24"/>
          <w:szCs w:val="24"/>
        </w:rPr>
        <w:t>economy</w:t>
      </w:r>
      <w:r w:rsidR="00FF49AF" w:rsidRPr="00E7782E">
        <w:rPr>
          <w:rFonts w:ascii="Times New Roman" w:hAnsi="Times New Roman" w:cs="Times New Roman"/>
          <w:noProof/>
          <w:sz w:val="24"/>
          <w:szCs w:val="24"/>
        </w:rPr>
        <w:t xml:space="preserve">. </w:t>
      </w:r>
      <w:r w:rsidR="00BD43CF" w:rsidRPr="00E7782E">
        <w:rPr>
          <w:rFonts w:ascii="Times New Roman" w:hAnsi="Times New Roman" w:cs="Times New Roman"/>
          <w:noProof/>
          <w:sz w:val="24"/>
          <w:szCs w:val="24"/>
        </w:rPr>
        <w:t>Addressing these challenges promises more sustainable urban</w:t>
      </w:r>
      <w:r w:rsidR="00883DEA" w:rsidRPr="00E7782E">
        <w:rPr>
          <w:rFonts w:ascii="Times New Roman" w:hAnsi="Times New Roman" w:cs="Times New Roman"/>
          <w:noProof/>
          <w:sz w:val="24"/>
          <w:szCs w:val="24"/>
        </w:rPr>
        <w:t xml:space="preserve"> nodes </w:t>
      </w:r>
      <w:r w:rsidR="00BD43CF" w:rsidRPr="00E7782E">
        <w:rPr>
          <w:rFonts w:ascii="Times New Roman" w:hAnsi="Times New Roman" w:cs="Times New Roman"/>
          <w:noProof/>
          <w:sz w:val="24"/>
          <w:szCs w:val="24"/>
        </w:rPr>
        <w:t xml:space="preserve">with </w:t>
      </w:r>
      <w:r w:rsidR="00A64CFF" w:rsidRPr="00E7782E">
        <w:rPr>
          <w:rFonts w:ascii="Times New Roman" w:hAnsi="Times New Roman" w:cs="Times New Roman"/>
          <w:noProof/>
          <w:sz w:val="24"/>
          <w:szCs w:val="24"/>
        </w:rPr>
        <w:t xml:space="preserve">a </w:t>
      </w:r>
      <w:r w:rsidR="00BD43CF" w:rsidRPr="00E7782E">
        <w:rPr>
          <w:rFonts w:ascii="Times New Roman" w:hAnsi="Times New Roman" w:cs="Times New Roman"/>
          <w:noProof/>
          <w:sz w:val="24"/>
          <w:szCs w:val="24"/>
        </w:rPr>
        <w:t>higher quality of life</w:t>
      </w:r>
      <w:r w:rsidR="00A64CFF" w:rsidRPr="00E7782E">
        <w:rPr>
          <w:rFonts w:ascii="Times New Roman" w:hAnsi="Times New Roman" w:cs="Times New Roman"/>
          <w:noProof/>
          <w:sz w:val="24"/>
          <w:szCs w:val="24"/>
        </w:rPr>
        <w:t xml:space="preserve"> and</w:t>
      </w:r>
      <w:r w:rsidR="00BD43CF" w:rsidRPr="00E7782E">
        <w:rPr>
          <w:rFonts w:ascii="Times New Roman" w:hAnsi="Times New Roman" w:cs="Times New Roman"/>
          <w:noProof/>
          <w:sz w:val="24"/>
          <w:szCs w:val="24"/>
        </w:rPr>
        <w:t xml:space="preserve"> better connectivity, affordability and accessibility of mobility services for urban</w:t>
      </w:r>
      <w:r w:rsidR="00A64CFF" w:rsidRPr="00E7782E">
        <w:rPr>
          <w:rFonts w:ascii="Times New Roman" w:hAnsi="Times New Roman" w:cs="Times New Roman"/>
          <w:noProof/>
          <w:sz w:val="24"/>
          <w:szCs w:val="24"/>
        </w:rPr>
        <w:t xml:space="preserve"> and their</w:t>
      </w:r>
      <w:r w:rsidR="00883DEA" w:rsidRPr="00E7782E">
        <w:rPr>
          <w:rFonts w:ascii="Times New Roman" w:hAnsi="Times New Roman" w:cs="Times New Roman"/>
          <w:noProof/>
          <w:sz w:val="24"/>
          <w:szCs w:val="24"/>
        </w:rPr>
        <w:t xml:space="preserve"> surrounding </w:t>
      </w:r>
      <w:r w:rsidR="00BD43CF" w:rsidRPr="00E7782E">
        <w:rPr>
          <w:rFonts w:ascii="Times New Roman" w:hAnsi="Times New Roman" w:cs="Times New Roman"/>
          <w:noProof/>
          <w:sz w:val="24"/>
          <w:szCs w:val="24"/>
        </w:rPr>
        <w:t xml:space="preserve">rural areas. To achieve the major transition in urban mobility, </w:t>
      </w:r>
      <w:r w:rsidR="00AC065C" w:rsidRPr="00E7782E">
        <w:rPr>
          <w:rFonts w:ascii="Times New Roman" w:hAnsi="Times New Roman" w:cs="Times New Roman"/>
          <w:noProof/>
          <w:sz w:val="24"/>
          <w:szCs w:val="24"/>
        </w:rPr>
        <w:t xml:space="preserve">swift and significant </w:t>
      </w:r>
      <w:r w:rsidR="00BD43CF" w:rsidRPr="00E7782E">
        <w:rPr>
          <w:rFonts w:ascii="Times New Roman" w:hAnsi="Times New Roman" w:cs="Times New Roman"/>
          <w:noProof/>
          <w:sz w:val="24"/>
          <w:szCs w:val="24"/>
        </w:rPr>
        <w:t xml:space="preserve">action and investment is needed </w:t>
      </w:r>
      <w:r w:rsidR="00AC065C" w:rsidRPr="00E7782E">
        <w:rPr>
          <w:rFonts w:ascii="Times New Roman" w:hAnsi="Times New Roman" w:cs="Times New Roman"/>
          <w:noProof/>
          <w:sz w:val="24"/>
          <w:szCs w:val="24"/>
        </w:rPr>
        <w:t xml:space="preserve">at </w:t>
      </w:r>
      <w:r w:rsidR="00BD43CF" w:rsidRPr="00E7782E">
        <w:rPr>
          <w:rFonts w:ascii="Times New Roman" w:hAnsi="Times New Roman" w:cs="Times New Roman"/>
          <w:noProof/>
          <w:sz w:val="24"/>
          <w:szCs w:val="24"/>
        </w:rPr>
        <w:t>EU, national, regional and particularly local level.</w:t>
      </w:r>
    </w:p>
    <w:p w14:paraId="10EA018D" w14:textId="77777777" w:rsidR="00B9715E" w:rsidRPr="00E7782E" w:rsidRDefault="00B9715E" w:rsidP="005D3175">
      <w:pPr>
        <w:pStyle w:val="LegalNumPar"/>
        <w:numPr>
          <w:ilvl w:val="0"/>
          <w:numId w:val="4"/>
        </w:numPr>
        <w:spacing w:before="100" w:beforeAutospacing="1" w:after="120" w:line="240" w:lineRule="auto"/>
        <w:rPr>
          <w:rFonts w:cs="Arial"/>
          <w:noProof/>
          <w:lang w:val="en-GB" w:eastAsia="en-US"/>
        </w:rPr>
      </w:pPr>
      <w:r w:rsidRPr="00E7782E">
        <w:rPr>
          <w:noProof/>
          <w:lang w:val="en-GB"/>
        </w:rPr>
        <w:t xml:space="preserve">The 2013 </w:t>
      </w:r>
      <w:r w:rsidR="00510ABF" w:rsidRPr="00E7782E">
        <w:rPr>
          <w:noProof/>
          <w:lang w:val="en-GB"/>
        </w:rPr>
        <w:t>u</w:t>
      </w:r>
      <w:r w:rsidRPr="00E7782E">
        <w:rPr>
          <w:noProof/>
          <w:lang w:val="en-GB"/>
        </w:rPr>
        <w:t xml:space="preserve">rban </w:t>
      </w:r>
      <w:r w:rsidR="00510ABF" w:rsidRPr="00E7782E">
        <w:rPr>
          <w:noProof/>
          <w:lang w:val="en-GB"/>
        </w:rPr>
        <w:t>m</w:t>
      </w:r>
      <w:r w:rsidRPr="00E7782E">
        <w:rPr>
          <w:noProof/>
          <w:lang w:val="en-GB"/>
        </w:rPr>
        <w:t xml:space="preserve">obility </w:t>
      </w:r>
      <w:r w:rsidR="00A64CFF" w:rsidRPr="00E7782E">
        <w:rPr>
          <w:noProof/>
          <w:lang w:val="en-GB"/>
        </w:rPr>
        <w:t>p</w:t>
      </w:r>
      <w:r w:rsidRPr="00E7782E">
        <w:rPr>
          <w:noProof/>
          <w:lang w:val="en-GB"/>
        </w:rPr>
        <w:t>ackage</w:t>
      </w:r>
      <w:r w:rsidRPr="00E7782E">
        <w:rPr>
          <w:rStyle w:val="Sprotnaopomba-sklic"/>
          <w:noProof/>
          <w:lang w:val="en-GB"/>
        </w:rPr>
        <w:footnoteReference w:id="10"/>
      </w:r>
      <w:r w:rsidRPr="00E7782E">
        <w:rPr>
          <w:noProof/>
          <w:lang w:val="en-GB"/>
        </w:rPr>
        <w:t xml:space="preserve"> </w:t>
      </w:r>
      <w:r w:rsidRPr="00E7782E">
        <w:rPr>
          <w:rFonts w:eastAsia="Calibri" w:cs="Times New Roman"/>
          <w:noProof/>
          <w:lang w:val="en-GB"/>
        </w:rPr>
        <w:t>focused on c</w:t>
      </w:r>
      <w:r w:rsidRPr="00E7782E">
        <w:rPr>
          <w:rFonts w:eastAsia="Verdana"/>
          <w:noProof/>
          <w:lang w:val="en-GB"/>
        </w:rPr>
        <w:t>atalysing joint local, national and European action</w:t>
      </w:r>
      <w:r w:rsidR="006B1142" w:rsidRPr="00E7782E">
        <w:rPr>
          <w:rFonts w:eastAsia="Verdana"/>
          <w:noProof/>
          <w:lang w:val="en-GB"/>
        </w:rPr>
        <w:t xml:space="preserve"> </w:t>
      </w:r>
      <w:r w:rsidR="00A64CFF" w:rsidRPr="00E7782E">
        <w:rPr>
          <w:rFonts w:eastAsia="Verdana"/>
          <w:noProof/>
          <w:lang w:val="en-GB"/>
        </w:rPr>
        <w:t xml:space="preserve">to </w:t>
      </w:r>
      <w:r w:rsidR="0060463F" w:rsidRPr="00E7782E">
        <w:rPr>
          <w:rFonts w:eastAsia="Verdana"/>
          <w:noProof/>
          <w:lang w:val="en-GB"/>
        </w:rPr>
        <w:t>respond to</w:t>
      </w:r>
      <w:r w:rsidR="00E7255F" w:rsidRPr="00E7782E">
        <w:rPr>
          <w:rFonts w:eastAsia="Verdana"/>
          <w:noProof/>
          <w:lang w:val="en-GB"/>
        </w:rPr>
        <w:t xml:space="preserve"> these societal challenges</w:t>
      </w:r>
      <w:r w:rsidRPr="00E7782E">
        <w:rPr>
          <w:rFonts w:eastAsia="Verdana"/>
          <w:noProof/>
          <w:lang w:val="en-GB"/>
        </w:rPr>
        <w:t>. Its</w:t>
      </w:r>
      <w:r w:rsidRPr="00E7782E">
        <w:rPr>
          <w:noProof/>
          <w:lang w:val="en-GB"/>
        </w:rPr>
        <w:t xml:space="preserve"> evaluation</w:t>
      </w:r>
      <w:r w:rsidR="009D378C" w:rsidRPr="00E7782E">
        <w:rPr>
          <w:rStyle w:val="Sprotnaopomba-sklic"/>
          <w:noProof/>
          <w:lang w:val="en-GB"/>
        </w:rPr>
        <w:footnoteReference w:id="11"/>
      </w:r>
      <w:r w:rsidR="00262161" w:rsidRPr="00E7782E">
        <w:rPr>
          <w:noProof/>
          <w:lang w:val="en-GB"/>
        </w:rPr>
        <w:t xml:space="preserve"> </w:t>
      </w:r>
      <w:r w:rsidRPr="00E7782E">
        <w:rPr>
          <w:noProof/>
          <w:lang w:val="en-GB"/>
        </w:rPr>
        <w:t xml:space="preserve">highlighted </w:t>
      </w:r>
      <w:r w:rsidR="0072396D" w:rsidRPr="00E7782E">
        <w:rPr>
          <w:noProof/>
          <w:lang w:val="en-GB"/>
        </w:rPr>
        <w:t>several</w:t>
      </w:r>
      <w:r w:rsidR="006B1142" w:rsidRPr="00E7782E">
        <w:rPr>
          <w:noProof/>
          <w:lang w:val="en-GB"/>
        </w:rPr>
        <w:t xml:space="preserve"> </w:t>
      </w:r>
      <w:r w:rsidR="0072396D" w:rsidRPr="00E7782E">
        <w:rPr>
          <w:noProof/>
          <w:lang w:val="en-GB"/>
        </w:rPr>
        <w:t>issues</w:t>
      </w:r>
      <w:r w:rsidRPr="00E7782E">
        <w:rPr>
          <w:noProof/>
          <w:lang w:val="en-GB"/>
        </w:rPr>
        <w:t xml:space="preserve">, in particular the </w:t>
      </w:r>
      <w:r w:rsidR="0072396D" w:rsidRPr="00E7782E">
        <w:rPr>
          <w:noProof/>
          <w:lang w:val="en-GB"/>
        </w:rPr>
        <w:t>lack of</w:t>
      </w:r>
      <w:r w:rsidRPr="00E7782E">
        <w:rPr>
          <w:noProof/>
          <w:lang w:val="en-GB"/>
        </w:rPr>
        <w:t xml:space="preserve"> </w:t>
      </w:r>
      <w:r w:rsidR="00A64CFF" w:rsidRPr="00E7782E">
        <w:rPr>
          <w:noProof/>
          <w:lang w:val="en-GB"/>
        </w:rPr>
        <w:t xml:space="preserve">an EU-wide </w:t>
      </w:r>
      <w:r w:rsidRPr="00E7782E">
        <w:rPr>
          <w:noProof/>
          <w:lang w:val="en-GB"/>
        </w:rPr>
        <w:t>uptake</w:t>
      </w:r>
      <w:r w:rsidR="00B9561A" w:rsidRPr="00E7782E">
        <w:rPr>
          <w:noProof/>
          <w:lang w:val="en-GB"/>
        </w:rPr>
        <w:t xml:space="preserve"> </w:t>
      </w:r>
      <w:r w:rsidRPr="00E7782E">
        <w:rPr>
          <w:noProof/>
          <w:lang w:val="en-GB"/>
        </w:rPr>
        <w:t>of sustainable urban mobility plans</w:t>
      </w:r>
      <w:r w:rsidR="005541F6" w:rsidRPr="00E7782E">
        <w:rPr>
          <w:rStyle w:val="Sprotnaopomba-sklic"/>
          <w:noProof/>
          <w:lang w:val="en-GB"/>
        </w:rPr>
        <w:footnoteReference w:id="12"/>
      </w:r>
      <w:r w:rsidRPr="00E7782E">
        <w:rPr>
          <w:noProof/>
          <w:lang w:val="en-GB"/>
        </w:rPr>
        <w:t xml:space="preserve"> </w:t>
      </w:r>
      <w:r w:rsidR="005541F6" w:rsidRPr="00E7782E">
        <w:rPr>
          <w:noProof/>
          <w:lang w:val="en-GB"/>
        </w:rPr>
        <w:t>(SUMPs</w:t>
      </w:r>
      <w:r w:rsidR="00DC0C96" w:rsidRPr="00E7782E">
        <w:rPr>
          <w:noProof/>
          <w:lang w:val="en-GB"/>
        </w:rPr>
        <w:t>)</w:t>
      </w:r>
      <w:r w:rsidR="00B771B5" w:rsidRPr="00E7782E">
        <w:rPr>
          <w:noProof/>
          <w:lang w:val="en-GB"/>
        </w:rPr>
        <w:t>, a central element of the approach</w:t>
      </w:r>
      <w:r w:rsidR="00DC0C96" w:rsidRPr="00E7782E">
        <w:rPr>
          <w:noProof/>
          <w:lang w:val="en-GB"/>
        </w:rPr>
        <w:t>. Other issues include</w:t>
      </w:r>
      <w:r w:rsidR="005A6E4C">
        <w:rPr>
          <w:noProof/>
          <w:lang w:val="en-GB"/>
        </w:rPr>
        <w:t>d</w:t>
      </w:r>
      <w:r w:rsidRPr="00E7782E">
        <w:rPr>
          <w:noProof/>
          <w:lang w:val="en-GB"/>
        </w:rPr>
        <w:t xml:space="preserve"> </w:t>
      </w:r>
      <w:r w:rsidR="0072396D" w:rsidRPr="00E7782E">
        <w:rPr>
          <w:noProof/>
          <w:lang w:val="en-GB"/>
        </w:rPr>
        <w:t xml:space="preserve">the lack of </w:t>
      </w:r>
      <w:r w:rsidRPr="00E7782E">
        <w:rPr>
          <w:noProof/>
          <w:lang w:val="en-GB"/>
        </w:rPr>
        <w:t xml:space="preserve">consistent </w:t>
      </w:r>
      <w:r w:rsidR="00A64CFF" w:rsidRPr="00E7782E">
        <w:rPr>
          <w:noProof/>
          <w:lang w:val="en-GB"/>
        </w:rPr>
        <w:t xml:space="preserve">collection of </w:t>
      </w:r>
      <w:r w:rsidRPr="00E7782E">
        <w:rPr>
          <w:noProof/>
          <w:lang w:val="en-GB"/>
        </w:rPr>
        <w:t xml:space="preserve">urban mobility data and </w:t>
      </w:r>
      <w:r w:rsidR="0072396D" w:rsidRPr="00E7782E">
        <w:rPr>
          <w:noProof/>
          <w:lang w:val="en-GB"/>
        </w:rPr>
        <w:t xml:space="preserve">the need for </w:t>
      </w:r>
      <w:r w:rsidRPr="00E7782E">
        <w:rPr>
          <w:noProof/>
          <w:lang w:val="en-GB"/>
        </w:rPr>
        <w:t xml:space="preserve">a better EU governance framework </w:t>
      </w:r>
      <w:r w:rsidR="00DC0C96" w:rsidRPr="00E7782E">
        <w:rPr>
          <w:noProof/>
          <w:lang w:val="en-GB"/>
        </w:rPr>
        <w:t>in which Member States</w:t>
      </w:r>
      <w:r w:rsidR="0051706A" w:rsidRPr="00E7782E">
        <w:rPr>
          <w:noProof/>
          <w:lang w:val="en-GB"/>
        </w:rPr>
        <w:t>,</w:t>
      </w:r>
      <w:r w:rsidR="00FD6F2C" w:rsidRPr="00E7782E">
        <w:rPr>
          <w:noProof/>
          <w:lang w:val="en-GB"/>
        </w:rPr>
        <w:t xml:space="preserve"> </w:t>
      </w:r>
      <w:r w:rsidR="0051706A" w:rsidRPr="00E7782E">
        <w:rPr>
          <w:noProof/>
          <w:lang w:val="en-GB"/>
        </w:rPr>
        <w:t xml:space="preserve">regional and </w:t>
      </w:r>
      <w:r w:rsidR="00FD6F2C" w:rsidRPr="00E7782E">
        <w:rPr>
          <w:noProof/>
          <w:lang w:val="en-GB"/>
        </w:rPr>
        <w:t xml:space="preserve">local authorities </w:t>
      </w:r>
      <w:r w:rsidR="00DC0C96" w:rsidRPr="00E7782E">
        <w:rPr>
          <w:noProof/>
          <w:lang w:val="en-GB"/>
        </w:rPr>
        <w:t>are more</w:t>
      </w:r>
      <w:r w:rsidR="00A64CFF" w:rsidRPr="00E7782E">
        <w:rPr>
          <w:noProof/>
          <w:lang w:val="en-GB"/>
        </w:rPr>
        <w:t xml:space="preserve"> heavi</w:t>
      </w:r>
      <w:r w:rsidR="00DC0C96" w:rsidRPr="00E7782E">
        <w:rPr>
          <w:noProof/>
          <w:lang w:val="en-GB"/>
        </w:rPr>
        <w:t>ly</w:t>
      </w:r>
      <w:r w:rsidR="00A64CFF" w:rsidRPr="00E7782E">
        <w:rPr>
          <w:noProof/>
          <w:lang w:val="en-GB"/>
        </w:rPr>
        <w:t xml:space="preserve"> </w:t>
      </w:r>
      <w:r w:rsidRPr="00E7782E">
        <w:rPr>
          <w:noProof/>
          <w:lang w:val="en-GB"/>
        </w:rPr>
        <w:t>involve</w:t>
      </w:r>
      <w:r w:rsidR="00DC0C96" w:rsidRPr="00E7782E">
        <w:rPr>
          <w:noProof/>
          <w:lang w:val="en-GB"/>
        </w:rPr>
        <w:t>d</w:t>
      </w:r>
      <w:r w:rsidRPr="00E7782E">
        <w:rPr>
          <w:noProof/>
          <w:lang w:val="en-GB"/>
        </w:rPr>
        <w:t>.</w:t>
      </w:r>
      <w:r w:rsidR="009D6898" w:rsidRPr="00E7782E">
        <w:rPr>
          <w:noProof/>
          <w:lang w:val="en-GB"/>
        </w:rPr>
        <w:t xml:space="preserve"> </w:t>
      </w:r>
      <w:r w:rsidR="00FD6F2C" w:rsidRPr="00E7782E">
        <w:rPr>
          <w:noProof/>
          <w:lang w:val="en-GB"/>
        </w:rPr>
        <w:t>Support should be available to local authorities to better link cross-border transport strategies with sustainable urban mobility plans, capacity building and training</w:t>
      </w:r>
      <w:r w:rsidR="00163787">
        <w:rPr>
          <w:noProof/>
          <w:lang w:val="en-GB"/>
        </w:rPr>
        <w:t>,</w:t>
      </w:r>
      <w:r w:rsidR="00163787" w:rsidRPr="00163787">
        <w:rPr>
          <w:noProof/>
          <w:lang w:val="en-GB"/>
        </w:rPr>
        <w:t xml:space="preserve"> </w:t>
      </w:r>
      <w:r w:rsidR="00163787">
        <w:rPr>
          <w:noProof/>
          <w:lang w:val="en-GB"/>
        </w:rPr>
        <w:t>and better urban planning</w:t>
      </w:r>
      <w:r w:rsidR="00FD6F2C" w:rsidRPr="00E7782E">
        <w:rPr>
          <w:noProof/>
          <w:lang w:val="en-GB"/>
        </w:rPr>
        <w:t xml:space="preserve">. </w:t>
      </w:r>
      <w:r w:rsidR="00D80D79" w:rsidRPr="00E7782E">
        <w:rPr>
          <w:noProof/>
          <w:lang w:val="en-GB"/>
        </w:rPr>
        <w:t xml:space="preserve">Stronger efforts are therefore needed if European towns and cities are to succeed in </w:t>
      </w:r>
      <w:r w:rsidR="009D6898" w:rsidRPr="00E7782E">
        <w:rPr>
          <w:noProof/>
          <w:lang w:val="en-GB"/>
        </w:rPr>
        <w:t>reduc</w:t>
      </w:r>
      <w:r w:rsidR="00D80D79" w:rsidRPr="00E7782E">
        <w:rPr>
          <w:noProof/>
          <w:lang w:val="en-GB"/>
        </w:rPr>
        <w:t>ing greenhouse gases</w:t>
      </w:r>
      <w:r w:rsidR="009D6898" w:rsidRPr="00E7782E">
        <w:rPr>
          <w:noProof/>
          <w:lang w:val="en-GB"/>
        </w:rPr>
        <w:t xml:space="preserve"> and air pollutant emissions, congestion and road casualties</w:t>
      </w:r>
      <w:r w:rsidR="00D80D79" w:rsidRPr="00E7782E">
        <w:rPr>
          <w:noProof/>
          <w:lang w:val="en-GB"/>
        </w:rPr>
        <w:t>.</w:t>
      </w:r>
    </w:p>
    <w:p w14:paraId="7C4A28E4" w14:textId="77777777" w:rsidR="008A624C" w:rsidRPr="00E7782E" w:rsidRDefault="00390BE6" w:rsidP="005D3175">
      <w:pPr>
        <w:pStyle w:val="LegalNumPar"/>
        <w:numPr>
          <w:ilvl w:val="0"/>
          <w:numId w:val="4"/>
        </w:numPr>
        <w:spacing w:before="100" w:beforeAutospacing="1" w:after="120" w:line="240" w:lineRule="auto"/>
        <w:rPr>
          <w:rFonts w:cs="Arial"/>
          <w:noProof/>
          <w:lang w:val="en-GB" w:eastAsia="en-US"/>
        </w:rPr>
      </w:pPr>
      <w:r w:rsidRPr="00E7782E">
        <w:rPr>
          <w:noProof/>
          <w:lang w:val="en-GB"/>
        </w:rPr>
        <w:t>The Trans-European Transport Network (</w:t>
      </w:r>
      <w:r w:rsidR="008A624C" w:rsidRPr="00E7782E">
        <w:rPr>
          <w:noProof/>
          <w:lang w:val="en-GB"/>
        </w:rPr>
        <w:t>TEN-T</w:t>
      </w:r>
      <w:r w:rsidRPr="00E7782E">
        <w:rPr>
          <w:noProof/>
          <w:lang w:val="en-GB"/>
        </w:rPr>
        <w:t>)</w:t>
      </w:r>
      <w:r w:rsidR="008A624C" w:rsidRPr="00E7782E">
        <w:rPr>
          <w:noProof/>
          <w:lang w:val="en-GB"/>
        </w:rPr>
        <w:t xml:space="preserve"> relies on urban mobility for </w:t>
      </w:r>
      <w:r w:rsidR="00A64CFF" w:rsidRPr="00E7782E">
        <w:rPr>
          <w:noProof/>
          <w:lang w:val="en-GB"/>
        </w:rPr>
        <w:t>‘</w:t>
      </w:r>
      <w:r w:rsidR="008A624C" w:rsidRPr="00E7782E">
        <w:rPr>
          <w:noProof/>
          <w:lang w:val="en-GB"/>
        </w:rPr>
        <w:t>first and last mile</w:t>
      </w:r>
      <w:r w:rsidR="00A64CFF" w:rsidRPr="00E7782E">
        <w:rPr>
          <w:noProof/>
          <w:lang w:val="en-GB"/>
        </w:rPr>
        <w:t>’</w:t>
      </w:r>
      <w:r w:rsidR="008A624C" w:rsidRPr="00E7782E">
        <w:rPr>
          <w:noProof/>
          <w:lang w:val="en-GB"/>
        </w:rPr>
        <w:t xml:space="preserve"> connections for both passengers and freight</w:t>
      </w:r>
      <w:r w:rsidR="00AB5186" w:rsidRPr="00E7782E">
        <w:rPr>
          <w:noProof/>
          <w:lang w:val="en-GB"/>
        </w:rPr>
        <w:t>. C</w:t>
      </w:r>
      <w:r w:rsidR="00E7255F" w:rsidRPr="00E7782E">
        <w:rPr>
          <w:noProof/>
          <w:lang w:val="en-GB"/>
        </w:rPr>
        <w:t>ities and regions need to play an even bigger role in the TEN-T of the future</w:t>
      </w:r>
      <w:r w:rsidR="008A624C" w:rsidRPr="00E7782E">
        <w:rPr>
          <w:noProof/>
          <w:lang w:val="en-GB"/>
        </w:rPr>
        <w:t xml:space="preserve"> to </w:t>
      </w:r>
      <w:r w:rsidR="00B84D04" w:rsidRPr="00E7782E">
        <w:rPr>
          <w:noProof/>
          <w:lang w:val="en-GB"/>
        </w:rPr>
        <w:t>improve mobility and transport flows</w:t>
      </w:r>
      <w:r w:rsidR="00FD6F2C" w:rsidRPr="00E7782E">
        <w:rPr>
          <w:noProof/>
          <w:lang w:val="en-GB"/>
        </w:rPr>
        <w:t>.</w:t>
      </w:r>
      <w:r w:rsidR="00B84D04" w:rsidRPr="00E7782E">
        <w:rPr>
          <w:noProof/>
          <w:lang w:val="en-GB"/>
        </w:rPr>
        <w:t xml:space="preserve"> </w:t>
      </w:r>
      <w:r w:rsidR="00FD6F2C" w:rsidRPr="00E7782E">
        <w:rPr>
          <w:noProof/>
          <w:lang w:val="en-GB"/>
        </w:rPr>
        <w:t xml:space="preserve">This can be achieved </w:t>
      </w:r>
      <w:r w:rsidR="00B84D04" w:rsidRPr="00E7782E">
        <w:rPr>
          <w:noProof/>
          <w:lang w:val="en-GB"/>
        </w:rPr>
        <w:t xml:space="preserve">by </w:t>
      </w:r>
      <w:r w:rsidR="00A64CFF" w:rsidRPr="00E7782E">
        <w:rPr>
          <w:noProof/>
          <w:lang w:val="en-GB"/>
        </w:rPr>
        <w:t>ensuring that</w:t>
      </w:r>
      <w:r w:rsidR="008A624C" w:rsidRPr="00E7782E">
        <w:rPr>
          <w:noProof/>
          <w:lang w:val="en-GB"/>
        </w:rPr>
        <w:t xml:space="preserve"> urban nodes </w:t>
      </w:r>
      <w:r w:rsidR="00A64CFF" w:rsidRPr="00E7782E">
        <w:rPr>
          <w:noProof/>
          <w:lang w:val="en-GB"/>
        </w:rPr>
        <w:t xml:space="preserve">function better </w:t>
      </w:r>
      <w:r w:rsidR="008A624C" w:rsidRPr="00E7782E">
        <w:rPr>
          <w:noProof/>
          <w:lang w:val="en-GB"/>
        </w:rPr>
        <w:t>in the overall framework</w:t>
      </w:r>
      <w:r w:rsidR="006A06C9" w:rsidRPr="00E7782E">
        <w:rPr>
          <w:noProof/>
          <w:lang w:val="en-GB"/>
        </w:rPr>
        <w:t xml:space="preserve"> and that the local authorities are better involved in the governance of the TEN-T</w:t>
      </w:r>
      <w:r w:rsidR="008A624C" w:rsidRPr="00E7782E">
        <w:rPr>
          <w:noProof/>
          <w:lang w:val="en-GB"/>
        </w:rPr>
        <w:t xml:space="preserve">. </w:t>
      </w:r>
    </w:p>
    <w:p w14:paraId="440FB0E5" w14:textId="77777777" w:rsidR="00B9715E" w:rsidRPr="00E7782E" w:rsidRDefault="00317905" w:rsidP="005D3175">
      <w:pPr>
        <w:pStyle w:val="LegalNumPar"/>
        <w:numPr>
          <w:ilvl w:val="0"/>
          <w:numId w:val="4"/>
        </w:numPr>
        <w:spacing w:before="100" w:beforeAutospacing="1" w:after="120" w:line="240" w:lineRule="auto"/>
        <w:rPr>
          <w:rFonts w:cs="Arial"/>
          <w:noProof/>
          <w:lang w:val="en-GB" w:eastAsia="en-US"/>
        </w:rPr>
      </w:pPr>
      <w:r w:rsidRPr="00E7782E">
        <w:rPr>
          <w:rFonts w:cs="Arial"/>
          <w:noProof/>
          <w:lang w:val="en-GB" w:eastAsia="en-US"/>
        </w:rPr>
        <w:t xml:space="preserve">Therefore, in order to </w:t>
      </w:r>
      <w:r w:rsidR="0060463F" w:rsidRPr="00E7782E">
        <w:rPr>
          <w:rFonts w:cs="Arial"/>
          <w:noProof/>
          <w:lang w:val="en-GB" w:eastAsia="en-US"/>
        </w:rPr>
        <w:t xml:space="preserve">contribute to </w:t>
      </w:r>
      <w:r w:rsidRPr="00E7782E">
        <w:rPr>
          <w:rFonts w:cs="Arial"/>
          <w:noProof/>
          <w:lang w:val="en-GB" w:eastAsia="en-US"/>
        </w:rPr>
        <w:t xml:space="preserve">the </w:t>
      </w:r>
      <w:r w:rsidR="00A64CFF" w:rsidRPr="00E7782E">
        <w:rPr>
          <w:rFonts w:cs="Arial"/>
          <w:noProof/>
          <w:lang w:val="en-GB" w:eastAsia="en-US"/>
        </w:rPr>
        <w:t xml:space="preserve">EU’s </w:t>
      </w:r>
      <w:r w:rsidRPr="00E7782E">
        <w:rPr>
          <w:rFonts w:cs="Arial"/>
          <w:noProof/>
          <w:lang w:val="en-GB" w:eastAsia="en-US"/>
        </w:rPr>
        <w:t xml:space="preserve">increasingly ambitious climate, </w:t>
      </w:r>
      <w:r w:rsidR="00AB5186" w:rsidRPr="00E7782E">
        <w:rPr>
          <w:rFonts w:cs="Arial"/>
          <w:noProof/>
          <w:lang w:val="en-GB" w:eastAsia="en-US"/>
        </w:rPr>
        <w:t xml:space="preserve">environmental, </w:t>
      </w:r>
      <w:r w:rsidRPr="00E7782E">
        <w:rPr>
          <w:rFonts w:cs="Arial"/>
          <w:noProof/>
          <w:lang w:val="en-GB" w:eastAsia="en-US"/>
        </w:rPr>
        <w:t>digital</w:t>
      </w:r>
      <w:r w:rsidR="00B03189" w:rsidRPr="00E7782E">
        <w:rPr>
          <w:rFonts w:cs="Arial"/>
          <w:noProof/>
          <w:lang w:val="en-GB" w:eastAsia="en-US"/>
        </w:rPr>
        <w:t>, health</w:t>
      </w:r>
      <w:r w:rsidRPr="00E7782E">
        <w:rPr>
          <w:rFonts w:cs="Arial"/>
          <w:noProof/>
          <w:lang w:val="en-GB" w:eastAsia="en-US"/>
        </w:rPr>
        <w:t xml:space="preserve"> and societal objectives, </w:t>
      </w:r>
      <w:r w:rsidR="00A64CFF" w:rsidRPr="00E7782E">
        <w:rPr>
          <w:rFonts w:cs="Arial"/>
          <w:noProof/>
          <w:lang w:val="en-GB" w:eastAsia="en-US"/>
        </w:rPr>
        <w:t xml:space="preserve">the EU needs to take </w:t>
      </w:r>
      <w:r w:rsidR="00DE09D8" w:rsidRPr="00E7782E">
        <w:rPr>
          <w:rFonts w:cs="Arial"/>
          <w:noProof/>
          <w:lang w:val="en-GB" w:eastAsia="en-US"/>
        </w:rPr>
        <w:t xml:space="preserve">more </w:t>
      </w:r>
      <w:r w:rsidRPr="00E7782E">
        <w:rPr>
          <w:rFonts w:cs="Arial"/>
          <w:noProof/>
          <w:lang w:val="en-GB" w:eastAsia="en-US"/>
        </w:rPr>
        <w:t xml:space="preserve">decisive action on urban mobility </w:t>
      </w:r>
      <w:r w:rsidR="00F37526" w:rsidRPr="00E7782E">
        <w:rPr>
          <w:rFonts w:cs="Arial"/>
          <w:noProof/>
          <w:lang w:val="en-GB" w:eastAsia="en-US"/>
        </w:rPr>
        <w:t>to shift</w:t>
      </w:r>
      <w:r w:rsidR="00B9715E" w:rsidRPr="00E7782E">
        <w:rPr>
          <w:rFonts w:cs="Arial"/>
          <w:noProof/>
          <w:lang w:val="en-GB" w:eastAsia="en-US"/>
        </w:rPr>
        <w:t xml:space="preserve"> from </w:t>
      </w:r>
      <w:r w:rsidR="00F37526" w:rsidRPr="00E7782E">
        <w:rPr>
          <w:rFonts w:cs="Arial"/>
          <w:noProof/>
          <w:lang w:val="en-GB" w:eastAsia="en-US"/>
        </w:rPr>
        <w:t xml:space="preserve">the current approach based on </w:t>
      </w:r>
      <w:r w:rsidR="00B9715E" w:rsidRPr="00E7782E">
        <w:rPr>
          <w:rFonts w:cs="Arial"/>
          <w:noProof/>
          <w:lang w:val="en-GB" w:eastAsia="en-US"/>
        </w:rPr>
        <w:t>traffic flow</w:t>
      </w:r>
      <w:r w:rsidR="00F37526" w:rsidRPr="00E7782E">
        <w:rPr>
          <w:rFonts w:cs="Arial"/>
          <w:noProof/>
          <w:lang w:val="en-GB" w:eastAsia="en-US"/>
        </w:rPr>
        <w:t>s</w:t>
      </w:r>
      <w:r w:rsidR="00B9715E" w:rsidRPr="00E7782E">
        <w:rPr>
          <w:rFonts w:cs="Arial"/>
          <w:noProof/>
          <w:lang w:val="en-GB" w:eastAsia="en-US"/>
        </w:rPr>
        <w:t xml:space="preserve"> </w:t>
      </w:r>
      <w:r w:rsidR="00B9715E" w:rsidRPr="00E7782E">
        <w:rPr>
          <w:rFonts w:eastAsia="Times New Roman" w:cs="Times New Roman"/>
          <w:noProof/>
          <w:color w:val="auto"/>
          <w:lang w:val="en-GB"/>
        </w:rPr>
        <w:t xml:space="preserve">to </w:t>
      </w:r>
      <w:r w:rsidR="00F37526" w:rsidRPr="00E7782E">
        <w:rPr>
          <w:rFonts w:eastAsia="Times New Roman" w:cs="Times New Roman"/>
          <w:noProof/>
          <w:color w:val="auto"/>
          <w:lang w:val="en-GB"/>
        </w:rPr>
        <w:t xml:space="preserve">an approach based on </w:t>
      </w:r>
      <w:r w:rsidR="00B9715E" w:rsidRPr="00E7782E">
        <w:rPr>
          <w:rFonts w:eastAsia="Times New Roman" w:cs="Times New Roman"/>
          <w:noProof/>
          <w:color w:val="auto"/>
          <w:lang w:val="en-GB"/>
        </w:rPr>
        <w:t>moving</w:t>
      </w:r>
      <w:r w:rsidR="00B9715E" w:rsidRPr="00E7782E">
        <w:rPr>
          <w:rFonts w:eastAsia="Times New Roman" w:cs="Times New Roman"/>
          <w:b/>
          <w:bCs/>
          <w:noProof/>
          <w:color w:val="auto"/>
          <w:lang w:val="en-GB"/>
        </w:rPr>
        <w:t xml:space="preserve"> </w:t>
      </w:r>
      <w:r w:rsidR="00B9715E" w:rsidRPr="00E7782E">
        <w:rPr>
          <w:rFonts w:eastAsia="Times New Roman" w:cs="Times New Roman"/>
          <w:noProof/>
          <w:color w:val="auto"/>
          <w:lang w:val="en-GB"/>
        </w:rPr>
        <w:t xml:space="preserve">people and goods </w:t>
      </w:r>
      <w:r w:rsidR="00B84D04" w:rsidRPr="00E7782E">
        <w:rPr>
          <w:rFonts w:eastAsia="Times New Roman" w:cs="Times New Roman"/>
          <w:noProof/>
          <w:color w:val="auto"/>
          <w:lang w:val="en-GB"/>
        </w:rPr>
        <w:t xml:space="preserve">more </w:t>
      </w:r>
      <w:r w:rsidR="00B9715E" w:rsidRPr="00E7782E">
        <w:rPr>
          <w:rFonts w:eastAsia="Times New Roman" w:cs="Times New Roman"/>
          <w:noProof/>
          <w:color w:val="auto"/>
          <w:lang w:val="en-GB"/>
        </w:rPr>
        <w:t>sustainably</w:t>
      </w:r>
      <w:r w:rsidR="00211DCC" w:rsidRPr="00E7782E">
        <w:rPr>
          <w:rFonts w:eastAsia="Times New Roman" w:cs="Times New Roman"/>
          <w:noProof/>
          <w:color w:val="auto"/>
          <w:lang w:val="en-GB"/>
        </w:rPr>
        <w:t>. This means</w:t>
      </w:r>
      <w:r w:rsidR="00B9715E" w:rsidRPr="00E7782E">
        <w:rPr>
          <w:rFonts w:eastAsia="Times New Roman" w:cs="Times New Roman"/>
          <w:noProof/>
          <w:color w:val="auto"/>
          <w:lang w:val="en-GB"/>
        </w:rPr>
        <w:t xml:space="preserve"> a </w:t>
      </w:r>
      <w:r w:rsidR="00B9715E" w:rsidRPr="00E7782E">
        <w:rPr>
          <w:rFonts w:cs="Arial"/>
          <w:noProof/>
          <w:lang w:val="en-GB" w:eastAsia="en-US"/>
        </w:rPr>
        <w:t>stronger collective / public transport backbone,</w:t>
      </w:r>
      <w:r w:rsidR="00163281" w:rsidRPr="00E7782E">
        <w:rPr>
          <w:rFonts w:cs="Arial"/>
          <w:noProof/>
          <w:lang w:val="en-GB" w:eastAsia="en-US"/>
        </w:rPr>
        <w:t xml:space="preserve"> </w:t>
      </w:r>
      <w:r w:rsidR="00B9715E" w:rsidRPr="00E7782E">
        <w:rPr>
          <w:rFonts w:cs="Arial"/>
          <w:noProof/>
          <w:lang w:val="en-GB" w:eastAsia="en-US"/>
        </w:rPr>
        <w:t xml:space="preserve">better active mobility </w:t>
      </w:r>
      <w:r w:rsidR="008F003C">
        <w:rPr>
          <w:rFonts w:cs="Arial"/>
          <w:noProof/>
          <w:lang w:val="en-GB" w:eastAsia="en-US"/>
        </w:rPr>
        <w:t xml:space="preserve">(e.g. walking, cycling) </w:t>
      </w:r>
      <w:r w:rsidR="00B9715E" w:rsidRPr="00E7782E">
        <w:rPr>
          <w:rFonts w:cs="Arial"/>
          <w:noProof/>
          <w:lang w:val="en-GB" w:eastAsia="en-US"/>
        </w:rPr>
        <w:t xml:space="preserve">options and efficient zero-emission urban logistics and last mile deliveries. </w:t>
      </w:r>
      <w:r w:rsidR="007F0F1F" w:rsidRPr="00E7782E">
        <w:rPr>
          <w:rFonts w:cs="Arial"/>
          <w:noProof/>
          <w:lang w:val="en-GB" w:eastAsia="en-US"/>
        </w:rPr>
        <w:t xml:space="preserve">While </w:t>
      </w:r>
      <w:r w:rsidR="00883DEA" w:rsidRPr="00E7782E">
        <w:rPr>
          <w:rFonts w:cs="Arial"/>
          <w:noProof/>
          <w:lang w:val="en-GB" w:eastAsia="en-US"/>
        </w:rPr>
        <w:t xml:space="preserve">such </w:t>
      </w:r>
      <w:r w:rsidR="007F0F1F" w:rsidRPr="00E7782E">
        <w:rPr>
          <w:rFonts w:cs="Arial"/>
          <w:noProof/>
          <w:lang w:val="en-GB" w:eastAsia="en-US"/>
        </w:rPr>
        <w:t xml:space="preserve">multimodality should be our guiding principles for urban mobility, </w:t>
      </w:r>
      <w:r w:rsidR="007F0F1F" w:rsidRPr="00E7782E">
        <w:rPr>
          <w:rFonts w:eastAsia="Calibri" w:cs="Times New Roman"/>
          <w:noProof/>
          <w:lang w:val="en-GB"/>
        </w:rPr>
        <w:t>z</w:t>
      </w:r>
      <w:r w:rsidR="006953E2" w:rsidRPr="00E7782E">
        <w:rPr>
          <w:rFonts w:eastAsia="Calibri" w:cs="Times New Roman"/>
          <w:noProof/>
          <w:lang w:val="en-GB"/>
        </w:rPr>
        <w:t xml:space="preserve">ero-emission </w:t>
      </w:r>
      <w:r w:rsidR="00E61296" w:rsidRPr="00E7782E">
        <w:rPr>
          <w:rFonts w:eastAsia="Calibri" w:cs="Times New Roman"/>
          <w:noProof/>
          <w:lang w:val="en-GB"/>
        </w:rPr>
        <w:t>and connected and automated mobility</w:t>
      </w:r>
      <w:r w:rsidR="006953E2" w:rsidRPr="00E7782E">
        <w:rPr>
          <w:rFonts w:eastAsia="Calibri" w:cs="Times New Roman"/>
          <w:noProof/>
          <w:lang w:val="en-GB"/>
        </w:rPr>
        <w:t xml:space="preserve"> will be </w:t>
      </w:r>
      <w:r w:rsidR="00B84D04" w:rsidRPr="00E7782E">
        <w:rPr>
          <w:rFonts w:eastAsia="Calibri" w:cs="Times New Roman"/>
          <w:noProof/>
          <w:lang w:val="en-GB"/>
        </w:rPr>
        <w:t xml:space="preserve">a key component </w:t>
      </w:r>
      <w:r w:rsidR="006953E2" w:rsidRPr="00E7782E">
        <w:rPr>
          <w:rFonts w:eastAsia="Calibri" w:cs="Times New Roman"/>
          <w:noProof/>
          <w:lang w:val="en-GB"/>
        </w:rPr>
        <w:t xml:space="preserve">of </w:t>
      </w:r>
      <w:r w:rsidR="007F5637" w:rsidRPr="00E7782E">
        <w:rPr>
          <w:rFonts w:eastAsia="Calibri" w:cs="Times New Roman"/>
          <w:noProof/>
          <w:lang w:val="en-GB"/>
        </w:rPr>
        <w:t xml:space="preserve">the </w:t>
      </w:r>
      <w:r w:rsidR="00B9715E" w:rsidRPr="00E7782E">
        <w:rPr>
          <w:rFonts w:cs="Arial"/>
          <w:noProof/>
          <w:lang w:val="en-GB" w:eastAsia="en-US"/>
        </w:rPr>
        <w:t>transition to a climate</w:t>
      </w:r>
      <w:r w:rsidR="0053481C" w:rsidRPr="00E7782E">
        <w:rPr>
          <w:rFonts w:cs="Arial"/>
          <w:noProof/>
          <w:lang w:val="en-GB" w:eastAsia="en-US"/>
        </w:rPr>
        <w:t>-</w:t>
      </w:r>
      <w:r w:rsidR="00B9715E" w:rsidRPr="00E7782E">
        <w:rPr>
          <w:rFonts w:cs="Arial"/>
          <w:noProof/>
          <w:lang w:val="en-GB" w:eastAsia="en-US"/>
        </w:rPr>
        <w:t>neutral urban future</w:t>
      </w:r>
      <w:r w:rsidR="00211DCC" w:rsidRPr="00E7782E">
        <w:rPr>
          <w:rFonts w:cs="Arial"/>
          <w:noProof/>
          <w:lang w:val="en-GB" w:eastAsia="en-US"/>
        </w:rPr>
        <w:t xml:space="preserve"> that</w:t>
      </w:r>
      <w:r w:rsidR="00B9715E" w:rsidRPr="00E7782E">
        <w:rPr>
          <w:rFonts w:cs="Arial"/>
          <w:noProof/>
          <w:lang w:val="en-GB" w:eastAsia="en-US"/>
        </w:rPr>
        <w:t xml:space="preserve"> </w:t>
      </w:r>
      <w:r w:rsidR="007F5637" w:rsidRPr="00E7782E">
        <w:rPr>
          <w:rFonts w:cs="Arial"/>
          <w:noProof/>
          <w:lang w:val="en-GB" w:eastAsia="en-US"/>
        </w:rPr>
        <w:t xml:space="preserve">also </w:t>
      </w:r>
      <w:r w:rsidR="00023CA6" w:rsidRPr="00E7782E">
        <w:rPr>
          <w:rFonts w:cs="Arial"/>
          <w:noProof/>
          <w:lang w:val="en-GB" w:eastAsia="en-US"/>
        </w:rPr>
        <w:t>enabl</w:t>
      </w:r>
      <w:r w:rsidR="00211DCC" w:rsidRPr="00E7782E">
        <w:rPr>
          <w:rFonts w:cs="Arial"/>
          <w:noProof/>
          <w:lang w:val="en-GB" w:eastAsia="en-US"/>
        </w:rPr>
        <w:t>es</w:t>
      </w:r>
      <w:r w:rsidR="00023CA6" w:rsidRPr="00E7782E">
        <w:rPr>
          <w:rFonts w:cs="Arial"/>
          <w:noProof/>
          <w:lang w:val="en-GB" w:eastAsia="en-US"/>
        </w:rPr>
        <w:t xml:space="preserve"> suburban</w:t>
      </w:r>
      <w:r w:rsidR="00B9715E" w:rsidRPr="00E7782E">
        <w:rPr>
          <w:rFonts w:cs="Arial"/>
          <w:noProof/>
          <w:lang w:val="en-GB" w:eastAsia="en-US"/>
        </w:rPr>
        <w:t xml:space="preserve"> and rural areas</w:t>
      </w:r>
      <w:r w:rsidR="006953E2" w:rsidRPr="00E7782E">
        <w:rPr>
          <w:rFonts w:cs="Arial"/>
          <w:noProof/>
          <w:lang w:val="en-GB" w:eastAsia="en-US"/>
        </w:rPr>
        <w:t xml:space="preserve"> to connect sustainably with cities</w:t>
      </w:r>
      <w:r w:rsidR="00B9715E" w:rsidRPr="00E7782E">
        <w:rPr>
          <w:rFonts w:cs="Arial"/>
          <w:noProof/>
          <w:lang w:val="en-GB" w:eastAsia="en-US"/>
        </w:rPr>
        <w:t>. Better management</w:t>
      </w:r>
      <w:r w:rsidR="00B84D04" w:rsidRPr="00E7782E">
        <w:rPr>
          <w:rFonts w:cs="Arial"/>
          <w:noProof/>
          <w:lang w:val="en-GB" w:eastAsia="en-US"/>
        </w:rPr>
        <w:t xml:space="preserve"> of transport and mobility</w:t>
      </w:r>
      <w:r w:rsidR="00B9715E" w:rsidRPr="00E7782E">
        <w:rPr>
          <w:rFonts w:cs="Arial"/>
          <w:noProof/>
          <w:lang w:val="en-GB" w:eastAsia="en-US"/>
        </w:rPr>
        <w:t xml:space="preserve"> </w:t>
      </w:r>
      <w:r w:rsidR="0071051A" w:rsidRPr="00E7782E">
        <w:rPr>
          <w:rFonts w:cs="Arial"/>
          <w:noProof/>
          <w:lang w:val="en-GB" w:eastAsia="en-US"/>
        </w:rPr>
        <w:t xml:space="preserve">using </w:t>
      </w:r>
      <w:r w:rsidR="00B9715E" w:rsidRPr="00E7782E">
        <w:rPr>
          <w:rFonts w:cs="Arial"/>
          <w:noProof/>
          <w:lang w:val="en-GB" w:eastAsia="en-US"/>
        </w:rPr>
        <w:t xml:space="preserve">multimodal hubs and digital solutions </w:t>
      </w:r>
      <w:r w:rsidR="006953E2" w:rsidRPr="00E7782E">
        <w:rPr>
          <w:rFonts w:cs="Arial"/>
          <w:noProof/>
          <w:lang w:val="en-GB" w:eastAsia="en-US"/>
        </w:rPr>
        <w:t xml:space="preserve">is </w:t>
      </w:r>
      <w:r w:rsidR="00B9715E" w:rsidRPr="00E7782E">
        <w:rPr>
          <w:rFonts w:cs="Arial"/>
          <w:noProof/>
          <w:lang w:val="en-GB" w:eastAsia="en-US"/>
        </w:rPr>
        <w:t xml:space="preserve">needed to increase </w:t>
      </w:r>
      <w:r w:rsidR="00355AAA" w:rsidRPr="00E7782E">
        <w:rPr>
          <w:rFonts w:cs="Arial"/>
          <w:noProof/>
          <w:lang w:val="en-GB" w:eastAsia="en-US"/>
        </w:rPr>
        <w:t xml:space="preserve">system-wide </w:t>
      </w:r>
      <w:r w:rsidR="00B9715E" w:rsidRPr="00E7782E">
        <w:rPr>
          <w:rFonts w:cs="Arial"/>
          <w:noProof/>
          <w:lang w:val="en-GB" w:eastAsia="en-US"/>
        </w:rPr>
        <w:t>efficiency</w:t>
      </w:r>
      <w:r w:rsidR="00355AAA" w:rsidRPr="00E7782E">
        <w:rPr>
          <w:rFonts w:cs="Arial"/>
          <w:noProof/>
          <w:lang w:val="en-GB" w:eastAsia="en-US"/>
        </w:rPr>
        <w:t>.</w:t>
      </w:r>
    </w:p>
    <w:p w14:paraId="29021F61" w14:textId="77777777" w:rsidR="00B9715E" w:rsidRPr="00E7782E" w:rsidRDefault="00B9715E" w:rsidP="005D3175">
      <w:pPr>
        <w:pStyle w:val="Naslov1"/>
        <w:spacing w:before="100" w:beforeAutospacing="1" w:line="240" w:lineRule="auto"/>
        <w:ind w:left="431" w:hanging="431"/>
        <w:rPr>
          <w:rFonts w:hint="eastAsia"/>
          <w:noProof/>
          <w:lang w:val="en-GB"/>
        </w:rPr>
      </w:pPr>
      <w:r w:rsidRPr="00E7782E">
        <w:rPr>
          <w:rStyle w:val="Hyperlink1"/>
          <w:rFonts w:hint="eastAsia"/>
          <w:noProof/>
          <w:lang w:val="en-GB"/>
        </w:rPr>
        <w:t>the new EU framework for urban mobility</w:t>
      </w:r>
      <w:r w:rsidRPr="00E7782E" w:rsidDel="003E0FC1">
        <w:rPr>
          <w:rFonts w:hint="eastAsia"/>
          <w:noProof/>
          <w:lang w:val="en-GB"/>
        </w:rPr>
        <w:t xml:space="preserve"> </w:t>
      </w:r>
    </w:p>
    <w:p w14:paraId="517A8C14" w14:textId="582867CA" w:rsidR="00B9715E" w:rsidRPr="00E7782E" w:rsidRDefault="002E1715" w:rsidP="005D3175">
      <w:pPr>
        <w:pStyle w:val="Odstavekseznama"/>
        <w:numPr>
          <w:ilvl w:val="0"/>
          <w:numId w:val="4"/>
        </w:numPr>
        <w:spacing w:before="100" w:beforeAutospacing="1" w:after="120"/>
        <w:jc w:val="both"/>
        <w:rPr>
          <w:rFonts w:ascii="Times New Roman" w:eastAsia="Times New Roman" w:hAnsi="Times New Roman" w:cs="Times New Roman"/>
          <w:noProof/>
          <w:color w:val="000000" w:themeColor="text1"/>
          <w:sz w:val="24"/>
          <w:szCs w:val="24"/>
        </w:rPr>
      </w:pPr>
      <w:r w:rsidRPr="00E7782E">
        <w:rPr>
          <w:rFonts w:ascii="Times New Roman" w:eastAsia="Times New Roman" w:hAnsi="Times New Roman" w:cs="Times New Roman"/>
          <w:noProof/>
          <w:color w:val="000000" w:themeColor="text1"/>
          <w:sz w:val="24"/>
          <w:szCs w:val="24"/>
        </w:rPr>
        <w:t xml:space="preserve">The transition to safe, accessible, inclusive, smart, resilient and zero-emission urban mobility requires </w:t>
      </w:r>
      <w:r w:rsidR="00393A65">
        <w:rPr>
          <w:rFonts w:ascii="Times New Roman" w:eastAsia="Times New Roman" w:hAnsi="Times New Roman" w:cs="Times New Roman"/>
          <w:noProof/>
          <w:color w:val="000000" w:themeColor="text1"/>
          <w:sz w:val="24"/>
          <w:szCs w:val="24"/>
        </w:rPr>
        <w:t xml:space="preserve">a clear </w:t>
      </w:r>
      <w:r w:rsidR="00747DDC" w:rsidRPr="00E7782E">
        <w:rPr>
          <w:rFonts w:ascii="Times New Roman" w:eastAsia="Times New Roman" w:hAnsi="Times New Roman" w:cs="Times New Roman"/>
          <w:noProof/>
          <w:color w:val="000000" w:themeColor="text1"/>
          <w:sz w:val="24"/>
          <w:szCs w:val="24"/>
        </w:rPr>
        <w:t xml:space="preserve">focus on active, collective and shared mobility underpinned by </w:t>
      </w:r>
      <w:r w:rsidR="00DC1C84">
        <w:rPr>
          <w:rFonts w:ascii="Times New Roman" w:eastAsia="Times New Roman" w:hAnsi="Times New Roman" w:cs="Times New Roman"/>
          <w:noProof/>
          <w:color w:val="000000" w:themeColor="text1"/>
          <w:sz w:val="24"/>
          <w:szCs w:val="24"/>
        </w:rPr>
        <w:lastRenderedPageBreak/>
        <w:t xml:space="preserve">low- and </w:t>
      </w:r>
      <w:r w:rsidR="00747DDC" w:rsidRPr="00E7782E">
        <w:rPr>
          <w:rFonts w:ascii="Times New Roman" w:eastAsia="Times New Roman" w:hAnsi="Times New Roman" w:cs="Times New Roman"/>
          <w:noProof/>
          <w:color w:val="000000" w:themeColor="text1"/>
          <w:sz w:val="24"/>
          <w:szCs w:val="24"/>
        </w:rPr>
        <w:t>zero</w:t>
      </w:r>
      <w:r w:rsidR="00440B85">
        <w:rPr>
          <w:rFonts w:ascii="Times New Roman" w:eastAsia="Times New Roman" w:hAnsi="Times New Roman" w:cs="Times New Roman"/>
          <w:noProof/>
          <w:color w:val="000000" w:themeColor="text1"/>
          <w:sz w:val="24"/>
          <w:szCs w:val="24"/>
        </w:rPr>
        <w:t>-</w:t>
      </w:r>
      <w:r w:rsidR="00747DDC" w:rsidRPr="00E7782E">
        <w:rPr>
          <w:rFonts w:ascii="Times New Roman" w:eastAsia="Times New Roman" w:hAnsi="Times New Roman" w:cs="Times New Roman"/>
          <w:noProof/>
          <w:color w:val="000000" w:themeColor="text1"/>
          <w:sz w:val="24"/>
          <w:szCs w:val="24"/>
        </w:rPr>
        <w:t xml:space="preserve">emission solutions. It therefore calls for </w:t>
      </w:r>
      <w:r w:rsidR="00BD43CF" w:rsidRPr="00E7782E">
        <w:rPr>
          <w:rFonts w:ascii="Times New Roman" w:eastAsia="Times New Roman" w:hAnsi="Times New Roman" w:cs="Times New Roman"/>
          <w:noProof/>
          <w:color w:val="000000" w:themeColor="text1"/>
          <w:sz w:val="24"/>
          <w:szCs w:val="24"/>
        </w:rPr>
        <w:t>increased and accelerated action and new investments</w:t>
      </w:r>
      <w:r w:rsidR="00F73073" w:rsidRPr="00E7782E">
        <w:rPr>
          <w:rFonts w:ascii="Times New Roman" w:eastAsia="Times New Roman" w:hAnsi="Times New Roman" w:cs="Times New Roman"/>
          <w:noProof/>
          <w:color w:val="000000" w:themeColor="text1"/>
          <w:sz w:val="24"/>
          <w:szCs w:val="24"/>
        </w:rPr>
        <w:t>; and there has to be</w:t>
      </w:r>
      <w:r w:rsidR="00BD43CF" w:rsidRPr="00E7782E">
        <w:rPr>
          <w:rFonts w:ascii="Times New Roman" w:eastAsia="Times New Roman" w:hAnsi="Times New Roman" w:cs="Times New Roman"/>
          <w:noProof/>
          <w:color w:val="000000" w:themeColor="text1"/>
          <w:sz w:val="24"/>
          <w:szCs w:val="24"/>
        </w:rPr>
        <w:t xml:space="preserve"> a particular focus on public transport, multimodality and active mobility infrastructure</w:t>
      </w:r>
      <w:r w:rsidR="00510ABF" w:rsidRPr="00E7782E">
        <w:rPr>
          <w:rFonts w:ascii="Times New Roman" w:eastAsia="Times New Roman" w:hAnsi="Times New Roman" w:cs="Times New Roman"/>
          <w:noProof/>
          <w:color w:val="000000" w:themeColor="text1"/>
          <w:sz w:val="24"/>
          <w:szCs w:val="24"/>
        </w:rPr>
        <w:t>. This is to be achieved</w:t>
      </w:r>
      <w:r w:rsidR="00BD43CF" w:rsidRPr="00E7782E">
        <w:rPr>
          <w:rFonts w:ascii="Times New Roman" w:eastAsia="Times New Roman" w:hAnsi="Times New Roman" w:cs="Times New Roman"/>
          <w:noProof/>
          <w:color w:val="000000" w:themeColor="text1"/>
          <w:sz w:val="24"/>
          <w:szCs w:val="24"/>
        </w:rPr>
        <w:t xml:space="preserve"> by</w:t>
      </w:r>
      <w:r w:rsidR="004E6453" w:rsidRPr="00E7782E">
        <w:rPr>
          <w:rFonts w:ascii="Times New Roman" w:eastAsia="Times New Roman" w:hAnsi="Times New Roman" w:cs="Times New Roman"/>
          <w:noProof/>
          <w:color w:val="000000" w:themeColor="text1"/>
          <w:sz w:val="24"/>
          <w:szCs w:val="24"/>
        </w:rPr>
        <w:t xml:space="preserve"> </w:t>
      </w:r>
      <w:r w:rsidRPr="00E7782E">
        <w:rPr>
          <w:rFonts w:ascii="Times New Roman" w:eastAsia="Times New Roman" w:hAnsi="Times New Roman" w:cs="Times New Roman"/>
          <w:noProof/>
          <w:color w:val="000000" w:themeColor="text1"/>
          <w:sz w:val="24"/>
          <w:szCs w:val="24"/>
        </w:rPr>
        <w:t>strengthening existing tools and complementing them with new ones</w:t>
      </w:r>
      <w:r w:rsidR="00D548D3" w:rsidRPr="00E7782E">
        <w:rPr>
          <w:rFonts w:ascii="Times New Roman" w:eastAsia="Times New Roman" w:hAnsi="Times New Roman" w:cs="Times New Roman"/>
          <w:noProof/>
          <w:color w:val="000000" w:themeColor="text1"/>
          <w:sz w:val="24"/>
          <w:szCs w:val="24"/>
        </w:rPr>
        <w:t>.</w:t>
      </w:r>
      <w:r w:rsidRPr="00E7782E">
        <w:rPr>
          <w:rFonts w:ascii="Times New Roman" w:eastAsia="Times New Roman" w:hAnsi="Times New Roman" w:cs="Times New Roman"/>
          <w:noProof/>
          <w:color w:val="000000" w:themeColor="text1"/>
          <w:sz w:val="24"/>
          <w:szCs w:val="24"/>
        </w:rPr>
        <w:t xml:space="preserve"> </w:t>
      </w:r>
      <w:r w:rsidR="00B9715E" w:rsidRPr="00E7782E">
        <w:rPr>
          <w:rFonts w:ascii="Times New Roman" w:eastAsia="Times New Roman" w:hAnsi="Times New Roman" w:cs="Times New Roman"/>
          <w:noProof/>
          <w:color w:val="000000" w:themeColor="text1"/>
          <w:sz w:val="24"/>
          <w:szCs w:val="24"/>
        </w:rPr>
        <w:t>Based on a thorough analysis</w:t>
      </w:r>
      <w:r w:rsidR="00510ABF" w:rsidRPr="00E7782E">
        <w:rPr>
          <w:rFonts w:ascii="Times New Roman" w:eastAsia="Times New Roman" w:hAnsi="Times New Roman" w:cs="Times New Roman"/>
          <w:noProof/>
          <w:color w:val="000000" w:themeColor="text1"/>
          <w:sz w:val="24"/>
          <w:szCs w:val="24"/>
        </w:rPr>
        <w:t>,</w:t>
      </w:r>
      <w:r w:rsidR="00B9715E" w:rsidRPr="00E7782E">
        <w:rPr>
          <w:rFonts w:ascii="Times New Roman" w:eastAsia="Times New Roman" w:hAnsi="Times New Roman" w:cs="Times New Roman"/>
          <w:noProof/>
          <w:color w:val="000000" w:themeColor="text1"/>
          <w:sz w:val="24"/>
          <w:szCs w:val="24"/>
        </w:rPr>
        <w:t xml:space="preserve"> a new EU framework for urban mobility is </w:t>
      </w:r>
      <w:r w:rsidR="00F73073" w:rsidRPr="00E7782E">
        <w:rPr>
          <w:rFonts w:ascii="Times New Roman" w:eastAsia="Times New Roman" w:hAnsi="Times New Roman" w:cs="Times New Roman"/>
          <w:noProof/>
          <w:color w:val="000000" w:themeColor="text1"/>
          <w:sz w:val="24"/>
          <w:szCs w:val="24"/>
        </w:rPr>
        <w:t xml:space="preserve">being </w:t>
      </w:r>
      <w:r w:rsidR="00B9715E" w:rsidRPr="00E7782E">
        <w:rPr>
          <w:rFonts w:ascii="Times New Roman" w:eastAsia="Times New Roman" w:hAnsi="Times New Roman" w:cs="Times New Roman"/>
          <w:noProof/>
          <w:color w:val="000000" w:themeColor="text1"/>
          <w:sz w:val="24"/>
          <w:szCs w:val="24"/>
        </w:rPr>
        <w:t>presented</w:t>
      </w:r>
      <w:r w:rsidR="00F73073" w:rsidRPr="00E7782E">
        <w:rPr>
          <w:rFonts w:ascii="Times New Roman" w:eastAsia="Times New Roman" w:hAnsi="Times New Roman" w:cs="Times New Roman"/>
          <w:noProof/>
          <w:color w:val="000000" w:themeColor="text1"/>
          <w:sz w:val="24"/>
          <w:szCs w:val="24"/>
        </w:rPr>
        <w:t xml:space="preserve"> here to</w:t>
      </w:r>
      <w:r w:rsidR="00B9715E" w:rsidRPr="00E7782E">
        <w:rPr>
          <w:rFonts w:ascii="Times New Roman" w:eastAsia="Times New Roman" w:hAnsi="Times New Roman" w:cs="Times New Roman"/>
          <w:noProof/>
          <w:color w:val="000000" w:themeColor="text1"/>
          <w:sz w:val="24"/>
          <w:szCs w:val="24"/>
        </w:rPr>
        <w:t xml:space="preserve"> support Member States, regions, cities and </w:t>
      </w:r>
      <w:r w:rsidR="00AB5186" w:rsidRPr="00E7782E">
        <w:rPr>
          <w:rFonts w:ascii="Times New Roman" w:eastAsia="Times New Roman" w:hAnsi="Times New Roman" w:cs="Times New Roman"/>
          <w:noProof/>
          <w:color w:val="000000" w:themeColor="text1"/>
          <w:sz w:val="24"/>
          <w:szCs w:val="24"/>
        </w:rPr>
        <w:t xml:space="preserve">other </w:t>
      </w:r>
      <w:r w:rsidR="00B9715E" w:rsidRPr="00E7782E">
        <w:rPr>
          <w:rFonts w:ascii="Times New Roman" w:eastAsia="Times New Roman" w:hAnsi="Times New Roman" w:cs="Times New Roman"/>
          <w:noProof/>
          <w:color w:val="000000" w:themeColor="text1"/>
          <w:sz w:val="24"/>
          <w:szCs w:val="24"/>
        </w:rPr>
        <w:t>stakeholders in the necessary transformation.</w:t>
      </w:r>
      <w:r w:rsidR="00325E06" w:rsidRPr="00E7782E">
        <w:rPr>
          <w:rFonts w:ascii="Times New Roman" w:eastAsia="Times New Roman" w:hAnsi="Times New Roman" w:cs="Times New Roman"/>
          <w:noProof/>
          <w:color w:val="000000" w:themeColor="text1"/>
          <w:sz w:val="24"/>
          <w:szCs w:val="24"/>
        </w:rPr>
        <w:t xml:space="preserve"> </w:t>
      </w:r>
      <w:r w:rsidRPr="00E7782E">
        <w:rPr>
          <w:rFonts w:ascii="Times New Roman" w:eastAsia="Times New Roman" w:hAnsi="Times New Roman" w:cs="Times New Roman"/>
          <w:noProof/>
          <w:color w:val="000000" w:themeColor="text1"/>
          <w:sz w:val="24"/>
          <w:szCs w:val="24"/>
        </w:rPr>
        <w:t xml:space="preserve"> </w:t>
      </w:r>
    </w:p>
    <w:p w14:paraId="655CABD0" w14:textId="77777777" w:rsidR="000F5B9A" w:rsidRPr="00E7782E" w:rsidRDefault="000F5B9A" w:rsidP="005D3175">
      <w:pPr>
        <w:pStyle w:val="Naslov2"/>
        <w:spacing w:before="100" w:beforeAutospacing="1" w:line="240" w:lineRule="auto"/>
        <w:rPr>
          <w:noProof/>
        </w:rPr>
      </w:pPr>
      <w:r w:rsidRPr="00E7782E">
        <w:rPr>
          <w:noProof/>
        </w:rPr>
        <w:t>A reinforced approach to TEN-T urban nodes</w:t>
      </w:r>
    </w:p>
    <w:p w14:paraId="2F382E85" w14:textId="77777777" w:rsidR="002320F6" w:rsidRPr="00E7782E" w:rsidRDefault="000F5B9A"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noProof/>
          <w:color w:val="000000" w:themeColor="text1"/>
          <w:lang w:val="en-GB"/>
        </w:rPr>
        <w:t xml:space="preserve">Cities are important elements of a well-functioning </w:t>
      </w:r>
      <w:r w:rsidRPr="00E7782E">
        <w:rPr>
          <w:rFonts w:eastAsia="Times New Roman"/>
          <w:b/>
          <w:noProof/>
          <w:color w:val="000000" w:themeColor="text1"/>
          <w:lang w:val="en-GB"/>
        </w:rPr>
        <w:t>TEN-T network</w:t>
      </w:r>
      <w:r w:rsidR="00B84D04" w:rsidRPr="00E7782E">
        <w:rPr>
          <w:rFonts w:eastAsia="Times New Roman"/>
          <w:noProof/>
          <w:color w:val="000000" w:themeColor="text1"/>
          <w:lang w:val="en-GB"/>
        </w:rPr>
        <w:t>.</w:t>
      </w:r>
      <w:r w:rsidRPr="00E7782E">
        <w:rPr>
          <w:rFonts w:eastAsia="Times New Roman"/>
          <w:noProof/>
          <w:color w:val="000000" w:themeColor="text1"/>
          <w:lang w:val="en-GB"/>
        </w:rPr>
        <w:t xml:space="preserve"> However, network bottlenecks, missing links and poor connections remain major challenges for integrating urban nodes </w:t>
      </w:r>
      <w:r w:rsidR="00AB5186" w:rsidRPr="00E7782E">
        <w:rPr>
          <w:rFonts w:eastAsia="Times New Roman"/>
          <w:noProof/>
          <w:color w:val="000000" w:themeColor="text1"/>
          <w:lang w:val="en-GB"/>
        </w:rPr>
        <w:t xml:space="preserve">into </w:t>
      </w:r>
      <w:r w:rsidRPr="00E7782E">
        <w:rPr>
          <w:rFonts w:eastAsia="Times New Roman"/>
          <w:noProof/>
          <w:color w:val="000000" w:themeColor="text1"/>
          <w:lang w:val="en-GB"/>
        </w:rPr>
        <w:t>the TEN-T network.</w:t>
      </w:r>
    </w:p>
    <w:p w14:paraId="195D63A2" w14:textId="77777777" w:rsidR="002320F6" w:rsidRPr="00E7782E" w:rsidRDefault="002320F6" w:rsidP="008C5BD2">
      <w:pPr>
        <w:pStyle w:val="LegalNumPar"/>
        <w:spacing w:after="120" w:line="240" w:lineRule="auto"/>
        <w:ind w:left="360"/>
        <w:rPr>
          <w:b/>
          <w:noProof/>
          <w:u w:val="single"/>
          <w:lang w:val="en-GB"/>
        </w:rPr>
      </w:pPr>
      <w:r w:rsidRPr="00E7782E">
        <w:rPr>
          <w:rFonts w:eastAsia="Times New Roman" w:cs="Times New Roman"/>
          <w:noProof/>
          <w:color w:val="auto"/>
          <w:u w:val="single"/>
          <w:lang w:val="en-GB"/>
        </w:rPr>
        <w:t>Passengers</w:t>
      </w:r>
    </w:p>
    <w:p w14:paraId="2EC403FC" w14:textId="77777777" w:rsidR="006F7524" w:rsidRPr="00E7782E" w:rsidRDefault="002320F6" w:rsidP="005D3175">
      <w:pPr>
        <w:pStyle w:val="Odstavekseznama"/>
        <w:numPr>
          <w:ilvl w:val="0"/>
          <w:numId w:val="4"/>
        </w:numPr>
        <w:spacing w:before="100" w:beforeAutospacing="1" w:after="120"/>
        <w:ind w:left="357"/>
        <w:jc w:val="both"/>
        <w:rPr>
          <w:rFonts w:ascii="Times New Roman" w:eastAsia="Calibri" w:hAnsi="Times New Roman" w:cs="Times New Roman"/>
          <w:noProof/>
          <w:sz w:val="24"/>
          <w:szCs w:val="24"/>
        </w:rPr>
      </w:pPr>
      <w:r w:rsidRPr="00E7782E">
        <w:rPr>
          <w:rFonts w:ascii="Times New Roman" w:eastAsia="Calibri" w:hAnsi="Times New Roman" w:cs="Times New Roman"/>
          <w:noProof/>
          <w:sz w:val="24"/>
          <w:szCs w:val="24"/>
        </w:rPr>
        <w:t xml:space="preserve">The importance of urban nodes is not just for the people who live in towns and cities.  </w:t>
      </w:r>
      <w:r w:rsidR="00AC22B0" w:rsidRPr="00E7782E">
        <w:rPr>
          <w:rFonts w:ascii="Times New Roman" w:eastAsia="Calibri" w:hAnsi="Times New Roman" w:cs="Times New Roman"/>
          <w:noProof/>
          <w:sz w:val="24"/>
          <w:szCs w:val="24"/>
        </w:rPr>
        <w:t>A</w:t>
      </w:r>
      <w:r w:rsidR="00563A50" w:rsidRPr="00E7782E">
        <w:rPr>
          <w:rFonts w:ascii="Times New Roman" w:eastAsia="Calibri" w:hAnsi="Times New Roman" w:cs="Times New Roman"/>
          <w:noProof/>
          <w:sz w:val="24"/>
          <w:szCs w:val="24"/>
        </w:rPr>
        <w:t>round one third of the population live</w:t>
      </w:r>
      <w:r w:rsidR="00510ABF" w:rsidRPr="00E7782E">
        <w:rPr>
          <w:rFonts w:ascii="Times New Roman" w:eastAsia="Calibri" w:hAnsi="Times New Roman" w:cs="Times New Roman"/>
          <w:noProof/>
          <w:sz w:val="24"/>
          <w:szCs w:val="24"/>
        </w:rPr>
        <w:t>s</w:t>
      </w:r>
      <w:r w:rsidR="00563A50" w:rsidRPr="00E7782E">
        <w:rPr>
          <w:rFonts w:ascii="Times New Roman" w:eastAsia="Calibri" w:hAnsi="Times New Roman" w:cs="Times New Roman"/>
          <w:noProof/>
          <w:sz w:val="24"/>
          <w:szCs w:val="24"/>
        </w:rPr>
        <w:t xml:space="preserve"> in villages, small towns and peri-urban areas </w:t>
      </w:r>
      <w:r w:rsidR="00EF4F4B" w:rsidRPr="00E7782E">
        <w:rPr>
          <w:rFonts w:ascii="Times New Roman" w:eastAsia="Calibri" w:hAnsi="Times New Roman" w:cs="Times New Roman"/>
          <w:noProof/>
          <w:sz w:val="24"/>
          <w:szCs w:val="24"/>
        </w:rPr>
        <w:t xml:space="preserve">on the outskirts of cities </w:t>
      </w:r>
      <w:r w:rsidRPr="00E7782E">
        <w:rPr>
          <w:rFonts w:ascii="Times New Roman" w:eastAsia="Calibri" w:hAnsi="Times New Roman" w:cs="Times New Roman"/>
          <w:noProof/>
          <w:sz w:val="24"/>
          <w:szCs w:val="24"/>
        </w:rPr>
        <w:t xml:space="preserve">and </w:t>
      </w:r>
      <w:r w:rsidR="00510ABF" w:rsidRPr="00E7782E">
        <w:rPr>
          <w:rFonts w:ascii="Times New Roman" w:eastAsia="Calibri" w:hAnsi="Times New Roman" w:cs="Times New Roman"/>
          <w:noProof/>
          <w:sz w:val="24"/>
          <w:szCs w:val="24"/>
        </w:rPr>
        <w:t xml:space="preserve">is </w:t>
      </w:r>
      <w:r w:rsidR="00563A50" w:rsidRPr="00E7782E">
        <w:rPr>
          <w:rFonts w:ascii="Times New Roman" w:eastAsia="Calibri" w:hAnsi="Times New Roman" w:cs="Times New Roman"/>
          <w:noProof/>
          <w:sz w:val="24"/>
          <w:szCs w:val="24"/>
        </w:rPr>
        <w:t>often depend</w:t>
      </w:r>
      <w:r w:rsidRPr="00E7782E">
        <w:rPr>
          <w:rFonts w:ascii="Times New Roman" w:eastAsia="Calibri" w:hAnsi="Times New Roman" w:cs="Times New Roman"/>
          <w:noProof/>
          <w:sz w:val="24"/>
          <w:szCs w:val="24"/>
        </w:rPr>
        <w:t>e</w:t>
      </w:r>
      <w:r w:rsidR="00563A50" w:rsidRPr="00E7782E">
        <w:rPr>
          <w:rFonts w:ascii="Times New Roman" w:eastAsia="Calibri" w:hAnsi="Times New Roman" w:cs="Times New Roman"/>
          <w:noProof/>
          <w:sz w:val="24"/>
          <w:szCs w:val="24"/>
        </w:rPr>
        <w:t xml:space="preserve">nt on private cars </w:t>
      </w:r>
      <w:r w:rsidR="00AB5186" w:rsidRPr="00E7782E">
        <w:rPr>
          <w:rFonts w:ascii="Times New Roman" w:eastAsia="Calibri" w:hAnsi="Times New Roman" w:cs="Times New Roman"/>
          <w:noProof/>
          <w:sz w:val="24"/>
          <w:szCs w:val="24"/>
        </w:rPr>
        <w:t xml:space="preserve">for reaching nearby urban nodes </w:t>
      </w:r>
      <w:r w:rsidR="00563A50" w:rsidRPr="00E7782E">
        <w:rPr>
          <w:rFonts w:ascii="Times New Roman" w:eastAsia="Calibri" w:hAnsi="Times New Roman" w:cs="Times New Roman"/>
          <w:noProof/>
          <w:sz w:val="24"/>
          <w:szCs w:val="24"/>
        </w:rPr>
        <w:t>to get to work</w:t>
      </w:r>
      <w:r w:rsidR="00B93917" w:rsidRPr="00E7782E">
        <w:rPr>
          <w:rFonts w:ascii="Times New Roman" w:eastAsia="Calibri" w:hAnsi="Times New Roman" w:cs="Times New Roman"/>
          <w:noProof/>
          <w:sz w:val="24"/>
          <w:szCs w:val="24"/>
        </w:rPr>
        <w:t xml:space="preserve"> or to school, to</w:t>
      </w:r>
      <w:r w:rsidR="00563A50" w:rsidRPr="00E7782E">
        <w:rPr>
          <w:rFonts w:ascii="Times New Roman" w:eastAsia="Calibri" w:hAnsi="Times New Roman" w:cs="Times New Roman"/>
          <w:noProof/>
          <w:sz w:val="24"/>
          <w:szCs w:val="24"/>
        </w:rPr>
        <w:t xml:space="preserve"> socialise, travel or shop. </w:t>
      </w:r>
      <w:r w:rsidR="006F7524" w:rsidRPr="00E7782E">
        <w:rPr>
          <w:rFonts w:ascii="Times New Roman" w:eastAsia="Calibri" w:hAnsi="Times New Roman" w:cs="Times New Roman"/>
          <w:noProof/>
          <w:sz w:val="24"/>
          <w:szCs w:val="24"/>
        </w:rPr>
        <w:t>However, t</w:t>
      </w:r>
      <w:r w:rsidRPr="00E7782E">
        <w:rPr>
          <w:rFonts w:ascii="Times New Roman" w:eastAsia="Calibri" w:hAnsi="Times New Roman" w:cs="Times New Roman"/>
          <w:noProof/>
          <w:sz w:val="24"/>
          <w:szCs w:val="24"/>
        </w:rPr>
        <w:t xml:space="preserve">his in turn means that cities face continued </w:t>
      </w:r>
      <w:r w:rsidR="00C62950" w:rsidRPr="00E7782E">
        <w:rPr>
          <w:rFonts w:ascii="Times New Roman" w:eastAsia="Calibri" w:hAnsi="Times New Roman" w:cs="Times New Roman"/>
          <w:noProof/>
          <w:sz w:val="24"/>
          <w:szCs w:val="24"/>
        </w:rPr>
        <w:t>congestion and pollution</w:t>
      </w:r>
      <w:r w:rsidR="00510ABF" w:rsidRPr="00E7782E">
        <w:rPr>
          <w:rFonts w:ascii="Times New Roman" w:eastAsia="Calibri" w:hAnsi="Times New Roman" w:cs="Times New Roman"/>
          <w:noProof/>
          <w:sz w:val="24"/>
          <w:szCs w:val="24"/>
        </w:rPr>
        <w:t>,</w:t>
      </w:r>
      <w:r w:rsidR="00C62950" w:rsidRPr="00E7782E">
        <w:rPr>
          <w:rFonts w:ascii="Times New Roman" w:eastAsia="Calibri" w:hAnsi="Times New Roman" w:cs="Times New Roman"/>
          <w:noProof/>
          <w:sz w:val="24"/>
          <w:szCs w:val="24"/>
        </w:rPr>
        <w:t xml:space="preserve"> </w:t>
      </w:r>
      <w:r w:rsidRPr="00E7782E">
        <w:rPr>
          <w:rFonts w:ascii="Times New Roman" w:eastAsia="Calibri" w:hAnsi="Times New Roman" w:cs="Times New Roman"/>
          <w:noProof/>
          <w:sz w:val="24"/>
          <w:szCs w:val="24"/>
        </w:rPr>
        <w:t>with a high number of cars entering and leaving every day</w:t>
      </w:r>
      <w:r w:rsidR="00FD6F2C" w:rsidRPr="00E7782E">
        <w:rPr>
          <w:rFonts w:ascii="Times New Roman" w:eastAsia="Calibri" w:hAnsi="Times New Roman" w:cs="Times New Roman"/>
          <w:noProof/>
          <w:sz w:val="24"/>
          <w:szCs w:val="24"/>
        </w:rPr>
        <w:t>, having also negative repercussions for road safety</w:t>
      </w:r>
      <w:r w:rsidRPr="00E7782E">
        <w:rPr>
          <w:rFonts w:ascii="Times New Roman" w:eastAsia="Calibri" w:hAnsi="Times New Roman" w:cs="Times New Roman"/>
          <w:noProof/>
          <w:sz w:val="24"/>
          <w:szCs w:val="24"/>
        </w:rPr>
        <w:t xml:space="preserve">. </w:t>
      </w:r>
      <w:r w:rsidR="00FB5B23" w:rsidRPr="00E7782E">
        <w:rPr>
          <w:rFonts w:ascii="Times New Roman" w:eastAsia="Calibri" w:hAnsi="Times New Roman" w:cs="Times New Roman"/>
          <w:noProof/>
          <w:sz w:val="24"/>
          <w:szCs w:val="24"/>
        </w:rPr>
        <w:t xml:space="preserve">Equally, public transport is facing challenges to cope with high demand </w:t>
      </w:r>
      <w:r w:rsidR="00AB5186" w:rsidRPr="00E7782E">
        <w:rPr>
          <w:rFonts w:ascii="Times New Roman" w:eastAsia="Calibri" w:hAnsi="Times New Roman" w:cs="Times New Roman"/>
          <w:noProof/>
          <w:sz w:val="24"/>
          <w:szCs w:val="24"/>
        </w:rPr>
        <w:t xml:space="preserve">during </w:t>
      </w:r>
      <w:r w:rsidR="00FB5B23" w:rsidRPr="00E7782E">
        <w:rPr>
          <w:rFonts w:ascii="Times New Roman" w:eastAsia="Calibri" w:hAnsi="Times New Roman" w:cs="Times New Roman"/>
          <w:noProof/>
          <w:sz w:val="24"/>
          <w:szCs w:val="24"/>
        </w:rPr>
        <w:t>peak hours, and congested rail and road networks, trains, trams, buses and metro</w:t>
      </w:r>
      <w:r w:rsidR="0071051A" w:rsidRPr="00E7782E">
        <w:rPr>
          <w:rFonts w:ascii="Times New Roman" w:eastAsia="Calibri" w:hAnsi="Times New Roman" w:cs="Times New Roman"/>
          <w:noProof/>
          <w:sz w:val="24"/>
          <w:szCs w:val="24"/>
        </w:rPr>
        <w:t>s</w:t>
      </w:r>
      <w:r w:rsidR="00FB5B23" w:rsidRPr="00E7782E">
        <w:rPr>
          <w:rFonts w:ascii="Times New Roman" w:eastAsia="Calibri" w:hAnsi="Times New Roman" w:cs="Times New Roman"/>
          <w:noProof/>
          <w:sz w:val="24"/>
          <w:szCs w:val="24"/>
        </w:rPr>
        <w:t xml:space="preserve"> can face constraints that hinder not only the </w:t>
      </w:r>
      <w:r w:rsidR="00510ABF" w:rsidRPr="00E7782E">
        <w:rPr>
          <w:rFonts w:ascii="Times New Roman" w:eastAsia="Calibri" w:hAnsi="Times New Roman" w:cs="Times New Roman"/>
          <w:noProof/>
          <w:sz w:val="24"/>
          <w:szCs w:val="24"/>
        </w:rPr>
        <w:t xml:space="preserve">flow of </w:t>
      </w:r>
      <w:r w:rsidR="00FB5B23" w:rsidRPr="00E7782E">
        <w:rPr>
          <w:rFonts w:ascii="Times New Roman" w:eastAsia="Calibri" w:hAnsi="Times New Roman" w:cs="Times New Roman"/>
          <w:noProof/>
          <w:sz w:val="24"/>
          <w:szCs w:val="24"/>
        </w:rPr>
        <w:t>traffic in the urban node but on the entire TEN-T network.</w:t>
      </w:r>
      <w:r w:rsidRPr="00E7782E">
        <w:rPr>
          <w:rFonts w:ascii="Times New Roman" w:eastAsia="Calibri" w:hAnsi="Times New Roman" w:cs="Times New Roman"/>
          <w:noProof/>
          <w:sz w:val="24"/>
          <w:szCs w:val="24"/>
        </w:rPr>
        <w:t xml:space="preserve"> </w:t>
      </w:r>
    </w:p>
    <w:p w14:paraId="30D9B4FD" w14:textId="21229E4E" w:rsidR="00023CA6" w:rsidRPr="00E7782E" w:rsidRDefault="00563A50" w:rsidP="005D3175">
      <w:pPr>
        <w:pStyle w:val="Odstavekseznama"/>
        <w:numPr>
          <w:ilvl w:val="0"/>
          <w:numId w:val="4"/>
        </w:numPr>
        <w:spacing w:before="100" w:beforeAutospacing="1" w:after="120"/>
        <w:ind w:left="357"/>
        <w:jc w:val="both"/>
        <w:rPr>
          <w:rFonts w:ascii="Times New Roman" w:eastAsia="Calibri" w:hAnsi="Times New Roman" w:cs="Times New Roman"/>
          <w:noProof/>
          <w:sz w:val="24"/>
          <w:szCs w:val="24"/>
        </w:rPr>
      </w:pPr>
      <w:r w:rsidRPr="00E7782E">
        <w:rPr>
          <w:rFonts w:ascii="Times New Roman" w:eastAsia="Calibri" w:hAnsi="Times New Roman" w:cs="Times New Roman"/>
          <w:noProof/>
          <w:sz w:val="24"/>
          <w:szCs w:val="24"/>
        </w:rPr>
        <w:t>The need for efficient and inclusive connectivity between rural, peri-urban and urban areas via sustainable mobility options has been acknowledged at EU level</w:t>
      </w:r>
      <w:r w:rsidRPr="00E7782E">
        <w:rPr>
          <w:rStyle w:val="Sprotnaopomba-sklic"/>
          <w:rFonts w:ascii="Times New Roman" w:eastAsia="Calibri" w:hAnsi="Times New Roman" w:cs="Times New Roman"/>
          <w:noProof/>
          <w:sz w:val="24"/>
          <w:szCs w:val="24"/>
        </w:rPr>
        <w:footnoteReference w:id="13"/>
      </w:r>
      <w:r w:rsidRPr="00E7782E">
        <w:rPr>
          <w:rFonts w:ascii="Times New Roman" w:eastAsia="Calibri" w:hAnsi="Times New Roman" w:cs="Times New Roman"/>
          <w:noProof/>
          <w:sz w:val="24"/>
          <w:szCs w:val="24"/>
        </w:rPr>
        <w:t>. This includes integrated link</w:t>
      </w:r>
      <w:r w:rsidR="007F4248" w:rsidRPr="00E7782E">
        <w:rPr>
          <w:rFonts w:ascii="Times New Roman" w:eastAsia="Calibri" w:hAnsi="Times New Roman" w:cs="Times New Roman"/>
          <w:noProof/>
          <w:sz w:val="24"/>
          <w:szCs w:val="24"/>
        </w:rPr>
        <w:t>s</w:t>
      </w:r>
      <w:r w:rsidRPr="00E7782E">
        <w:rPr>
          <w:rFonts w:ascii="Times New Roman" w:eastAsia="Calibri" w:hAnsi="Times New Roman" w:cs="Times New Roman"/>
          <w:noProof/>
          <w:sz w:val="24"/>
          <w:szCs w:val="24"/>
        </w:rPr>
        <w:t xml:space="preserve"> between rural, suburban and urban areas in the planning of the TEN-T network and connection</w:t>
      </w:r>
      <w:r w:rsidR="007F4248" w:rsidRPr="00E7782E">
        <w:rPr>
          <w:rFonts w:ascii="Times New Roman" w:eastAsia="Calibri" w:hAnsi="Times New Roman" w:cs="Times New Roman"/>
          <w:noProof/>
          <w:sz w:val="24"/>
          <w:szCs w:val="24"/>
        </w:rPr>
        <w:t>s</w:t>
      </w:r>
      <w:r w:rsidRPr="00E7782E">
        <w:rPr>
          <w:rFonts w:ascii="Times New Roman" w:eastAsia="Calibri" w:hAnsi="Times New Roman" w:cs="Times New Roman"/>
          <w:noProof/>
          <w:sz w:val="24"/>
          <w:szCs w:val="24"/>
        </w:rPr>
        <w:t xml:space="preserve"> between these areas and cities.</w:t>
      </w:r>
      <w:r w:rsidR="00CE2C8F" w:rsidRPr="00E7782E">
        <w:rPr>
          <w:rFonts w:ascii="Times New Roman" w:eastAsia="Calibri" w:hAnsi="Times New Roman" w:cs="Times New Roman"/>
          <w:noProof/>
          <w:sz w:val="24"/>
          <w:szCs w:val="24"/>
        </w:rPr>
        <w:t xml:space="preserve"> </w:t>
      </w:r>
      <w:r w:rsidR="007D79CE" w:rsidRPr="00E7782E">
        <w:rPr>
          <w:rFonts w:ascii="Times New Roman" w:eastAsia="Calibri" w:hAnsi="Times New Roman" w:cs="Times New Roman"/>
          <w:noProof/>
          <w:sz w:val="24"/>
          <w:szCs w:val="24"/>
        </w:rPr>
        <w:t>More s</w:t>
      </w:r>
      <w:r w:rsidR="00023CA6" w:rsidRPr="00E7782E">
        <w:rPr>
          <w:rFonts w:ascii="Times New Roman" w:eastAsia="Calibri" w:hAnsi="Times New Roman" w:cs="Times New Roman"/>
          <w:noProof/>
          <w:sz w:val="24"/>
          <w:szCs w:val="24"/>
        </w:rPr>
        <w:t>uitable infrastructure is needed to increase the share of public transport</w:t>
      </w:r>
      <w:r w:rsidR="00510ABF" w:rsidRPr="00E7782E">
        <w:rPr>
          <w:rFonts w:ascii="Times New Roman" w:eastAsia="Calibri" w:hAnsi="Times New Roman" w:cs="Times New Roman"/>
          <w:noProof/>
          <w:sz w:val="24"/>
          <w:szCs w:val="24"/>
        </w:rPr>
        <w:t>. This means</w:t>
      </w:r>
      <w:r w:rsidR="002320F6" w:rsidRPr="00E7782E">
        <w:rPr>
          <w:rFonts w:ascii="Times New Roman" w:eastAsia="Calibri" w:hAnsi="Times New Roman" w:cs="Times New Roman"/>
          <w:noProof/>
          <w:sz w:val="24"/>
          <w:szCs w:val="24"/>
        </w:rPr>
        <w:t>, for example</w:t>
      </w:r>
      <w:r w:rsidR="00510ABF" w:rsidRPr="00E7782E">
        <w:rPr>
          <w:rFonts w:ascii="Times New Roman" w:eastAsia="Calibri" w:hAnsi="Times New Roman" w:cs="Times New Roman"/>
          <w:noProof/>
          <w:sz w:val="24"/>
          <w:szCs w:val="24"/>
        </w:rPr>
        <w:t>,</w:t>
      </w:r>
      <w:r w:rsidR="002320F6" w:rsidRPr="00E7782E">
        <w:rPr>
          <w:rFonts w:ascii="Times New Roman" w:eastAsia="Calibri" w:hAnsi="Times New Roman" w:cs="Times New Roman"/>
          <w:noProof/>
          <w:sz w:val="24"/>
          <w:szCs w:val="24"/>
        </w:rPr>
        <w:t xml:space="preserve"> m</w:t>
      </w:r>
      <w:r w:rsidR="00023CA6" w:rsidRPr="00E7782E">
        <w:rPr>
          <w:rFonts w:ascii="Times New Roman" w:eastAsia="Calibri" w:hAnsi="Times New Roman" w:cs="Times New Roman"/>
          <w:noProof/>
          <w:sz w:val="24"/>
          <w:szCs w:val="24"/>
        </w:rPr>
        <w:t>ultimodal hubs with stations</w:t>
      </w:r>
      <w:r w:rsidR="00B93917" w:rsidRPr="00E7782E">
        <w:rPr>
          <w:rFonts w:ascii="Times New Roman" w:eastAsia="Calibri" w:hAnsi="Times New Roman" w:cs="Times New Roman"/>
          <w:noProof/>
          <w:sz w:val="24"/>
          <w:szCs w:val="24"/>
        </w:rPr>
        <w:t>/stops</w:t>
      </w:r>
      <w:r w:rsidR="00023CA6" w:rsidRPr="00E7782E">
        <w:rPr>
          <w:rFonts w:ascii="Times New Roman" w:eastAsia="Calibri" w:hAnsi="Times New Roman" w:cs="Times New Roman"/>
          <w:noProof/>
          <w:sz w:val="24"/>
          <w:szCs w:val="24"/>
        </w:rPr>
        <w:t xml:space="preserve"> that are </w:t>
      </w:r>
      <w:r w:rsidR="00D26B4D" w:rsidRPr="00E7782E">
        <w:rPr>
          <w:rFonts w:ascii="Times New Roman" w:eastAsia="Calibri" w:hAnsi="Times New Roman" w:cs="Times New Roman"/>
          <w:noProof/>
          <w:sz w:val="24"/>
          <w:szCs w:val="24"/>
        </w:rPr>
        <w:t>effectively</w:t>
      </w:r>
      <w:r w:rsidR="00023CA6" w:rsidRPr="00E7782E">
        <w:rPr>
          <w:rFonts w:ascii="Times New Roman" w:eastAsia="Calibri" w:hAnsi="Times New Roman" w:cs="Times New Roman"/>
          <w:noProof/>
          <w:sz w:val="24"/>
          <w:szCs w:val="24"/>
        </w:rPr>
        <w:t xml:space="preserve"> interconnected with </w:t>
      </w:r>
      <w:r w:rsidR="00E63842" w:rsidRPr="00E7782E">
        <w:rPr>
          <w:rFonts w:ascii="Times New Roman" w:eastAsia="Calibri" w:hAnsi="Times New Roman" w:cs="Times New Roman"/>
          <w:noProof/>
          <w:sz w:val="24"/>
          <w:szCs w:val="24"/>
        </w:rPr>
        <w:t xml:space="preserve">urban rail, </w:t>
      </w:r>
      <w:r w:rsidR="00023CA6" w:rsidRPr="00E7782E">
        <w:rPr>
          <w:rFonts w:ascii="Times New Roman" w:eastAsia="Calibri" w:hAnsi="Times New Roman" w:cs="Times New Roman"/>
          <w:noProof/>
          <w:sz w:val="24"/>
          <w:szCs w:val="24"/>
        </w:rPr>
        <w:t>metro, tram, bus, coaches</w:t>
      </w:r>
      <w:r w:rsidR="00A57AFD" w:rsidRPr="00E7782E">
        <w:rPr>
          <w:rFonts w:ascii="Times New Roman" w:eastAsia="Calibri" w:hAnsi="Times New Roman" w:cs="Times New Roman"/>
          <w:noProof/>
          <w:sz w:val="24"/>
          <w:szCs w:val="24"/>
        </w:rPr>
        <w:t>, shared mobility services</w:t>
      </w:r>
      <w:r w:rsidR="007F4248" w:rsidRPr="00E7782E">
        <w:rPr>
          <w:rFonts w:ascii="Times New Roman" w:eastAsia="Calibri" w:hAnsi="Times New Roman" w:cs="Times New Roman"/>
          <w:noProof/>
          <w:sz w:val="24"/>
          <w:szCs w:val="24"/>
        </w:rPr>
        <w:t xml:space="preserve"> and</w:t>
      </w:r>
      <w:r w:rsidR="00023CA6" w:rsidRPr="00E7782E">
        <w:rPr>
          <w:rFonts w:ascii="Times New Roman" w:eastAsia="Calibri" w:hAnsi="Times New Roman" w:cs="Times New Roman"/>
          <w:noProof/>
          <w:sz w:val="24"/>
          <w:szCs w:val="24"/>
        </w:rPr>
        <w:t xml:space="preserve"> </w:t>
      </w:r>
      <w:r w:rsidR="00B93917" w:rsidRPr="00E7782E">
        <w:rPr>
          <w:rFonts w:ascii="Times New Roman" w:eastAsia="Calibri" w:hAnsi="Times New Roman" w:cs="Times New Roman"/>
          <w:noProof/>
          <w:sz w:val="24"/>
          <w:szCs w:val="24"/>
        </w:rPr>
        <w:t xml:space="preserve">better and bigger </w:t>
      </w:r>
      <w:r w:rsidR="002320F6" w:rsidRPr="00E7782E">
        <w:rPr>
          <w:rFonts w:ascii="Times New Roman" w:eastAsia="Calibri" w:hAnsi="Times New Roman" w:cs="Times New Roman"/>
          <w:noProof/>
          <w:sz w:val="24"/>
          <w:szCs w:val="24"/>
        </w:rPr>
        <w:t>park and ride facilities</w:t>
      </w:r>
      <w:r w:rsidR="00163787">
        <w:rPr>
          <w:rFonts w:ascii="Times New Roman" w:eastAsia="Calibri" w:hAnsi="Times New Roman" w:cs="Times New Roman"/>
          <w:noProof/>
          <w:sz w:val="24"/>
          <w:szCs w:val="24"/>
        </w:rPr>
        <w:t>,</w:t>
      </w:r>
      <w:r w:rsidR="002320F6" w:rsidRPr="00E7782E">
        <w:rPr>
          <w:rFonts w:ascii="Times New Roman" w:eastAsia="Calibri" w:hAnsi="Times New Roman" w:cs="Times New Roman"/>
          <w:noProof/>
          <w:sz w:val="24"/>
          <w:szCs w:val="24"/>
        </w:rPr>
        <w:t xml:space="preserve"> and </w:t>
      </w:r>
      <w:r w:rsidR="007F4248" w:rsidRPr="00E7782E">
        <w:rPr>
          <w:rFonts w:ascii="Times New Roman" w:eastAsia="Calibri" w:hAnsi="Times New Roman" w:cs="Times New Roman"/>
          <w:noProof/>
          <w:sz w:val="24"/>
          <w:szCs w:val="24"/>
        </w:rPr>
        <w:t xml:space="preserve">that are </w:t>
      </w:r>
      <w:r w:rsidR="002320F6" w:rsidRPr="00E7782E">
        <w:rPr>
          <w:rFonts w:ascii="Times New Roman" w:eastAsia="Calibri" w:hAnsi="Times New Roman" w:cs="Times New Roman"/>
          <w:noProof/>
          <w:sz w:val="24"/>
          <w:szCs w:val="24"/>
        </w:rPr>
        <w:t xml:space="preserve">better equipped with </w:t>
      </w:r>
      <w:r w:rsidR="00B93917" w:rsidRPr="00E7782E">
        <w:rPr>
          <w:rFonts w:ascii="Times New Roman" w:eastAsia="Calibri" w:hAnsi="Times New Roman" w:cs="Times New Roman"/>
          <w:noProof/>
          <w:sz w:val="24"/>
          <w:szCs w:val="24"/>
        </w:rPr>
        <w:t xml:space="preserve">appropriate </w:t>
      </w:r>
      <w:r w:rsidR="00023CA6" w:rsidRPr="00E7782E">
        <w:rPr>
          <w:rFonts w:ascii="Times New Roman" w:eastAsia="Calibri" w:hAnsi="Times New Roman" w:cs="Times New Roman"/>
          <w:noProof/>
          <w:sz w:val="24"/>
          <w:szCs w:val="24"/>
        </w:rPr>
        <w:t xml:space="preserve">bike </w:t>
      </w:r>
      <w:r w:rsidR="002320F6" w:rsidRPr="00E7782E">
        <w:rPr>
          <w:rFonts w:ascii="Times New Roman" w:eastAsia="Calibri" w:hAnsi="Times New Roman" w:cs="Times New Roman"/>
          <w:noProof/>
          <w:sz w:val="24"/>
          <w:szCs w:val="24"/>
        </w:rPr>
        <w:t xml:space="preserve">parks and </w:t>
      </w:r>
      <w:r w:rsidR="00023CA6" w:rsidRPr="00E7782E">
        <w:rPr>
          <w:rFonts w:ascii="Times New Roman" w:eastAsia="Calibri" w:hAnsi="Times New Roman" w:cs="Times New Roman"/>
          <w:noProof/>
          <w:sz w:val="24"/>
          <w:szCs w:val="24"/>
        </w:rPr>
        <w:t xml:space="preserve">publicly accessible recharging and refuelling points for </w:t>
      </w:r>
      <w:r w:rsidR="000A7E7B">
        <w:rPr>
          <w:rFonts w:ascii="Times New Roman" w:eastAsia="Calibri" w:hAnsi="Times New Roman" w:cs="Times New Roman"/>
          <w:noProof/>
          <w:sz w:val="24"/>
          <w:szCs w:val="24"/>
        </w:rPr>
        <w:t xml:space="preserve">low- and </w:t>
      </w:r>
      <w:r w:rsidR="00023CA6" w:rsidRPr="00E7782E">
        <w:rPr>
          <w:rFonts w:ascii="Times New Roman" w:eastAsia="Calibri" w:hAnsi="Times New Roman" w:cs="Times New Roman"/>
          <w:noProof/>
          <w:sz w:val="24"/>
          <w:szCs w:val="24"/>
        </w:rPr>
        <w:t>zero-emission vehicles</w:t>
      </w:r>
      <w:r w:rsidR="00440B85">
        <w:rPr>
          <w:rStyle w:val="Sprotnaopomba-sklic"/>
          <w:rFonts w:ascii="Times New Roman" w:eastAsia="Calibri" w:hAnsi="Times New Roman" w:cs="Times New Roman"/>
          <w:noProof/>
          <w:sz w:val="24"/>
          <w:szCs w:val="24"/>
        </w:rPr>
        <w:footnoteReference w:id="14"/>
      </w:r>
      <w:r w:rsidR="00023CA6" w:rsidRPr="00E7782E">
        <w:rPr>
          <w:rFonts w:ascii="Times New Roman" w:eastAsia="Calibri" w:hAnsi="Times New Roman" w:cs="Times New Roman"/>
          <w:noProof/>
          <w:sz w:val="24"/>
          <w:szCs w:val="24"/>
        </w:rPr>
        <w:t>.</w:t>
      </w:r>
      <w:r w:rsidR="00163787">
        <w:rPr>
          <w:rFonts w:ascii="Times New Roman" w:eastAsia="Calibri" w:hAnsi="Times New Roman" w:cs="Times New Roman"/>
          <w:noProof/>
          <w:sz w:val="24"/>
          <w:szCs w:val="24"/>
        </w:rPr>
        <w:t xml:space="preserve"> Designing all these facilities also requires an increased focus on persons with disabilities.</w:t>
      </w:r>
      <w:r w:rsidR="00023CA6" w:rsidRPr="00E7782E">
        <w:rPr>
          <w:rFonts w:ascii="Times New Roman" w:eastAsia="Calibri" w:hAnsi="Times New Roman" w:cs="Times New Roman"/>
          <w:noProof/>
          <w:sz w:val="24"/>
          <w:szCs w:val="24"/>
        </w:rPr>
        <w:t xml:space="preserve"> </w:t>
      </w:r>
    </w:p>
    <w:p w14:paraId="2B010A9B" w14:textId="77777777" w:rsidR="00DE09D8" w:rsidRPr="00E7782E" w:rsidRDefault="00DE09D8" w:rsidP="005D3175">
      <w:pPr>
        <w:pStyle w:val="LegalNumPar"/>
        <w:spacing w:before="100" w:beforeAutospacing="1" w:after="120" w:line="240" w:lineRule="auto"/>
        <w:ind w:left="357"/>
        <w:rPr>
          <w:rFonts w:eastAsia="Times New Roman" w:cs="Times New Roman"/>
          <w:noProof/>
          <w:color w:val="auto"/>
          <w:u w:val="single"/>
          <w:lang w:val="en-GB"/>
        </w:rPr>
      </w:pPr>
      <w:r w:rsidRPr="00E7782E">
        <w:rPr>
          <w:rFonts w:eastAsia="Times New Roman"/>
          <w:noProof/>
          <w:color w:val="000000" w:themeColor="text1"/>
          <w:u w:val="single"/>
          <w:lang w:val="en-GB"/>
        </w:rPr>
        <w:t xml:space="preserve">Freight </w:t>
      </w:r>
    </w:p>
    <w:p w14:paraId="620094BA" w14:textId="7777777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lang w:val="en-GB"/>
        </w:rPr>
      </w:pPr>
      <w:r w:rsidRPr="00E7782E">
        <w:rPr>
          <w:rFonts w:eastAsia="Times New Roman" w:cs="Times New Roman"/>
          <w:noProof/>
          <w:color w:val="auto"/>
          <w:lang w:val="en-GB"/>
        </w:rPr>
        <w:t xml:space="preserve">Interconnectivity between long distance and </w:t>
      </w:r>
      <w:r w:rsidR="007F4248" w:rsidRPr="00E7782E">
        <w:rPr>
          <w:rFonts w:eastAsia="Times New Roman" w:cs="Times New Roman"/>
          <w:noProof/>
          <w:color w:val="auto"/>
          <w:lang w:val="en-GB"/>
        </w:rPr>
        <w:t>‘</w:t>
      </w:r>
      <w:r w:rsidRPr="00E7782E">
        <w:rPr>
          <w:rFonts w:eastAsia="Times New Roman" w:cs="Times New Roman"/>
          <w:noProof/>
          <w:color w:val="auto"/>
          <w:lang w:val="en-GB"/>
        </w:rPr>
        <w:t>first and last mile</w:t>
      </w:r>
      <w:r w:rsidR="007F4248" w:rsidRPr="00E7782E">
        <w:rPr>
          <w:rFonts w:eastAsia="Times New Roman" w:cs="Times New Roman"/>
          <w:noProof/>
          <w:color w:val="auto"/>
          <w:lang w:val="en-GB"/>
        </w:rPr>
        <w:t>’</w:t>
      </w:r>
      <w:r w:rsidRPr="00E7782E">
        <w:rPr>
          <w:rFonts w:eastAsia="Times New Roman" w:cs="Times New Roman"/>
          <w:noProof/>
          <w:color w:val="auto"/>
          <w:lang w:val="en-GB"/>
        </w:rPr>
        <w:t xml:space="preserve"> </w:t>
      </w:r>
      <w:r w:rsidR="00D26B4D" w:rsidRPr="00E7782E">
        <w:rPr>
          <w:rFonts w:eastAsia="Times New Roman" w:cs="Times New Roman"/>
          <w:noProof/>
          <w:color w:val="auto"/>
          <w:lang w:val="en-GB"/>
        </w:rPr>
        <w:t xml:space="preserve">connections </w:t>
      </w:r>
      <w:r w:rsidR="00D26B4D" w:rsidRPr="00E7782E">
        <w:rPr>
          <w:rFonts w:eastAsia="Calibri" w:cs="Times New Roman"/>
          <w:noProof/>
        </w:rPr>
        <w:t xml:space="preserve">for efficient </w:t>
      </w:r>
      <w:r w:rsidRPr="00E7782E">
        <w:rPr>
          <w:rFonts w:eastAsia="Times New Roman" w:cs="Times New Roman"/>
          <w:noProof/>
          <w:color w:val="auto"/>
          <w:lang w:val="en-GB"/>
        </w:rPr>
        <w:t xml:space="preserve">freight transport is fundamental for the smooth functioning of the TEN-T and should be better reflected in urban and regional planning. For example, to support quicker and more efficient zero-emission logistics in urban nodes, a sufficient number of multimodal terminals and freight consolidation centres </w:t>
      </w:r>
      <w:r w:rsidR="00BF0CDD" w:rsidRPr="00E7782E">
        <w:rPr>
          <w:rFonts w:eastAsia="Times New Roman" w:cs="Times New Roman"/>
          <w:noProof/>
          <w:color w:val="auto"/>
          <w:lang w:val="en-GB"/>
        </w:rPr>
        <w:t xml:space="preserve">is </w:t>
      </w:r>
      <w:r w:rsidRPr="00E7782E">
        <w:rPr>
          <w:rFonts w:eastAsia="Times New Roman" w:cs="Times New Roman"/>
          <w:noProof/>
          <w:color w:val="auto"/>
          <w:lang w:val="en-GB"/>
        </w:rPr>
        <w:t xml:space="preserve">needed. </w:t>
      </w:r>
    </w:p>
    <w:p w14:paraId="4B569B28" w14:textId="364B1CA7" w:rsidR="00DE09D8" w:rsidRPr="00E7782E" w:rsidRDefault="00DE09D8" w:rsidP="005D3175">
      <w:pPr>
        <w:pStyle w:val="LegalNumPar"/>
        <w:numPr>
          <w:ilvl w:val="0"/>
          <w:numId w:val="4"/>
        </w:numPr>
        <w:spacing w:before="100" w:beforeAutospacing="1" w:after="120" w:line="240" w:lineRule="auto"/>
        <w:ind w:left="357"/>
        <w:rPr>
          <w:rFonts w:eastAsia="Times New Roman" w:cs="Times New Roman"/>
          <w:noProof/>
          <w:color w:val="auto"/>
          <w:lang w:val="en-GB"/>
        </w:rPr>
      </w:pPr>
      <w:r w:rsidRPr="00E7782E">
        <w:rPr>
          <w:rFonts w:eastAsia="Times New Roman" w:cs="Times New Roman"/>
          <w:noProof/>
          <w:lang w:val="en-GB"/>
        </w:rPr>
        <w:t xml:space="preserve">The deployment of recharging and refuelling infrastructure for </w:t>
      </w:r>
      <w:r w:rsidR="000A7E7B">
        <w:rPr>
          <w:rFonts w:eastAsia="Times New Roman" w:cs="Times New Roman"/>
          <w:noProof/>
          <w:lang w:val="en-GB"/>
        </w:rPr>
        <w:t xml:space="preserve">low- and </w:t>
      </w:r>
      <w:r w:rsidRPr="00E7782E">
        <w:rPr>
          <w:rFonts w:eastAsia="Times New Roman" w:cs="Times New Roman"/>
          <w:noProof/>
          <w:lang w:val="en-GB"/>
        </w:rPr>
        <w:t xml:space="preserve">zero-emission vehicles at these centres and logistics hubs is particularly important for delivery vehicles </w:t>
      </w:r>
      <w:r w:rsidRPr="00E7782E">
        <w:rPr>
          <w:rFonts w:eastAsia="Times New Roman" w:cs="Times New Roman"/>
          <w:noProof/>
          <w:lang w:val="en-GB"/>
        </w:rPr>
        <w:lastRenderedPageBreak/>
        <w:t>and long</w:t>
      </w:r>
      <w:r w:rsidR="00CD00AE" w:rsidRPr="00E7782E">
        <w:rPr>
          <w:rFonts w:eastAsia="Times New Roman" w:cs="Times New Roman"/>
          <w:noProof/>
          <w:lang w:val="en-GB"/>
        </w:rPr>
        <w:t>-</w:t>
      </w:r>
      <w:r w:rsidRPr="00E7782E">
        <w:rPr>
          <w:rFonts w:eastAsia="Times New Roman" w:cs="Times New Roman"/>
          <w:noProof/>
          <w:lang w:val="en-GB"/>
        </w:rPr>
        <w:t>haul trucks</w:t>
      </w:r>
      <w:r w:rsidR="00583A31" w:rsidRPr="00E7782E">
        <w:rPr>
          <w:rStyle w:val="Sprotnaopomba-sklic"/>
          <w:rFonts w:eastAsia="Times New Roman" w:cs="Times New Roman"/>
          <w:noProof/>
          <w:lang w:val="en-GB"/>
        </w:rPr>
        <w:footnoteReference w:id="15"/>
      </w:r>
      <w:r w:rsidRPr="00E7782E">
        <w:rPr>
          <w:rFonts w:eastAsia="Times New Roman" w:cs="Times New Roman"/>
          <w:noProof/>
          <w:lang w:val="en-GB"/>
        </w:rPr>
        <w:t xml:space="preserve">. </w:t>
      </w:r>
      <w:r w:rsidR="00163787">
        <w:rPr>
          <w:rFonts w:eastAsia="Times New Roman" w:cs="Times New Roman"/>
          <w:noProof/>
          <w:lang w:val="en-GB"/>
        </w:rPr>
        <w:t>Alternative delivery solutions, such as cargo bikes</w:t>
      </w:r>
      <w:r w:rsidR="008339B6">
        <w:rPr>
          <w:rFonts w:eastAsia="Times New Roman" w:cs="Times New Roman"/>
          <w:noProof/>
          <w:lang w:val="en-GB"/>
        </w:rPr>
        <w:t xml:space="preserve"> </w:t>
      </w:r>
      <w:r w:rsidR="00163787">
        <w:rPr>
          <w:rFonts w:eastAsia="Times New Roman" w:cs="Times New Roman"/>
          <w:noProof/>
          <w:lang w:val="en-GB"/>
        </w:rPr>
        <w:t xml:space="preserve">and inland waterways should also be considered and better utilised in urban logistics, </w:t>
      </w:r>
      <w:r w:rsidR="005B0D86" w:rsidRPr="005B0D86">
        <w:rPr>
          <w:noProof/>
        </w:rPr>
        <w:t>with automated deliveries and drones (unmanned aircraft) being increasingly used in the future, where appropriate</w:t>
      </w:r>
      <w:r w:rsidR="005B0D86">
        <w:rPr>
          <w:noProof/>
        </w:rPr>
        <w:t>.</w:t>
      </w:r>
      <w:r w:rsidR="005B0D86" w:rsidRPr="005B0D86" w:rsidDel="005B0D86">
        <w:rPr>
          <w:noProof/>
        </w:rPr>
        <w:t xml:space="preserve"> </w:t>
      </w:r>
    </w:p>
    <w:p w14:paraId="548B2379" w14:textId="77777777" w:rsidR="00CE2C8F" w:rsidRPr="00E7782E" w:rsidRDefault="002320F6" w:rsidP="005D3175">
      <w:pPr>
        <w:pStyle w:val="Odstavekseznama"/>
        <w:numPr>
          <w:ilvl w:val="0"/>
          <w:numId w:val="4"/>
        </w:numPr>
        <w:spacing w:before="100" w:beforeAutospacing="1" w:after="120"/>
        <w:ind w:left="357"/>
        <w:jc w:val="both"/>
        <w:rPr>
          <w:rFonts w:ascii="Times New Roman" w:eastAsia="Calibri" w:hAnsi="Times New Roman" w:cs="Times New Roman"/>
          <w:noProof/>
          <w:sz w:val="24"/>
          <w:szCs w:val="24"/>
        </w:rPr>
      </w:pPr>
      <w:r w:rsidRPr="00E7782E">
        <w:rPr>
          <w:rFonts w:ascii="Times New Roman" w:eastAsia="Calibri" w:hAnsi="Times New Roman" w:cs="Times New Roman"/>
          <w:noProof/>
          <w:sz w:val="24"/>
          <w:szCs w:val="24"/>
        </w:rPr>
        <w:t xml:space="preserve">To tackle these deficiencies </w:t>
      </w:r>
      <w:r w:rsidR="00993981" w:rsidRPr="00E7782E">
        <w:rPr>
          <w:rFonts w:ascii="Times New Roman" w:eastAsia="Calibri" w:hAnsi="Times New Roman" w:cs="Times New Roman"/>
          <w:noProof/>
          <w:sz w:val="24"/>
          <w:szCs w:val="24"/>
        </w:rPr>
        <w:t>for passenger and freight transport</w:t>
      </w:r>
      <w:r w:rsidRPr="00E7782E">
        <w:rPr>
          <w:rFonts w:ascii="Times New Roman" w:eastAsia="Calibri" w:hAnsi="Times New Roman" w:cs="Times New Roman"/>
          <w:noProof/>
          <w:sz w:val="24"/>
          <w:szCs w:val="24"/>
        </w:rPr>
        <w:t>, the TEN-T Regulation needs to be strengthened to include</w:t>
      </w:r>
      <w:r w:rsidR="000F5B9A" w:rsidRPr="00E7782E">
        <w:rPr>
          <w:rFonts w:ascii="Times New Roman" w:eastAsia="Calibri" w:hAnsi="Times New Roman" w:cs="Times New Roman"/>
          <w:noProof/>
          <w:sz w:val="24"/>
          <w:szCs w:val="24"/>
        </w:rPr>
        <w:t xml:space="preserve"> urban mobility</w:t>
      </w:r>
      <w:r w:rsidR="00993981" w:rsidRPr="00E7782E">
        <w:rPr>
          <w:rFonts w:ascii="Times New Roman" w:eastAsia="Calibri" w:hAnsi="Times New Roman" w:cs="Times New Roman"/>
          <w:noProof/>
          <w:sz w:val="24"/>
          <w:szCs w:val="24"/>
        </w:rPr>
        <w:t>,</w:t>
      </w:r>
      <w:r w:rsidR="000F5B9A" w:rsidRPr="00E7782E">
        <w:rPr>
          <w:rFonts w:ascii="Times New Roman" w:eastAsia="Calibri" w:hAnsi="Times New Roman" w:cs="Times New Roman"/>
          <w:noProof/>
          <w:sz w:val="24"/>
          <w:szCs w:val="24"/>
        </w:rPr>
        <w:t xml:space="preserve"> </w:t>
      </w:r>
      <w:r w:rsidR="00021975" w:rsidRPr="00E7782E">
        <w:rPr>
          <w:rFonts w:ascii="Times New Roman" w:eastAsia="Calibri" w:hAnsi="Times New Roman" w:cs="Times New Roman"/>
          <w:noProof/>
          <w:sz w:val="24"/>
          <w:szCs w:val="24"/>
        </w:rPr>
        <w:t xml:space="preserve">which is </w:t>
      </w:r>
      <w:r w:rsidR="00B93917" w:rsidRPr="00E7782E">
        <w:rPr>
          <w:rFonts w:ascii="Times New Roman" w:eastAsia="Calibri" w:hAnsi="Times New Roman" w:cs="Times New Roman"/>
          <w:noProof/>
          <w:sz w:val="24"/>
          <w:szCs w:val="24"/>
        </w:rPr>
        <w:t>essential for the overall good functioning of the network</w:t>
      </w:r>
      <w:r w:rsidR="007038EA" w:rsidRPr="00E7782E">
        <w:rPr>
          <w:rFonts w:ascii="Times New Roman" w:eastAsia="Calibri" w:hAnsi="Times New Roman" w:cs="Times New Roman"/>
          <w:noProof/>
          <w:sz w:val="24"/>
          <w:szCs w:val="24"/>
        </w:rPr>
        <w:t>. At the same time</w:t>
      </w:r>
      <w:r w:rsidR="00B93917" w:rsidRPr="00E7782E">
        <w:rPr>
          <w:rFonts w:ascii="Times New Roman" w:eastAsia="Calibri" w:hAnsi="Times New Roman" w:cs="Times New Roman"/>
          <w:noProof/>
          <w:sz w:val="24"/>
          <w:szCs w:val="24"/>
        </w:rPr>
        <w:t xml:space="preserve">, </w:t>
      </w:r>
      <w:r w:rsidR="007038EA" w:rsidRPr="00E7782E">
        <w:rPr>
          <w:rFonts w:ascii="Times New Roman" w:eastAsia="Calibri" w:hAnsi="Times New Roman" w:cs="Times New Roman"/>
          <w:noProof/>
          <w:sz w:val="24"/>
          <w:szCs w:val="24"/>
        </w:rPr>
        <w:t>cities need to retain</w:t>
      </w:r>
      <w:r w:rsidR="000F5B9A" w:rsidRPr="00E7782E">
        <w:rPr>
          <w:rFonts w:ascii="Times New Roman" w:eastAsia="Calibri" w:hAnsi="Times New Roman" w:cs="Times New Roman"/>
          <w:noProof/>
          <w:sz w:val="24"/>
          <w:szCs w:val="24"/>
        </w:rPr>
        <w:t xml:space="preserve"> a sufficient level of flexibility </w:t>
      </w:r>
      <w:r w:rsidR="00B93917" w:rsidRPr="00E7782E">
        <w:rPr>
          <w:rFonts w:ascii="Times New Roman" w:eastAsia="Calibri" w:hAnsi="Times New Roman" w:cs="Times New Roman"/>
          <w:noProof/>
          <w:sz w:val="24"/>
          <w:szCs w:val="24"/>
        </w:rPr>
        <w:t>in full respect of subsidiarity</w:t>
      </w:r>
      <w:r w:rsidR="00CE2C8F" w:rsidRPr="00E7782E">
        <w:rPr>
          <w:rFonts w:ascii="Times New Roman" w:eastAsia="Calibri" w:hAnsi="Times New Roman" w:cs="Times New Roman"/>
          <w:noProof/>
          <w:sz w:val="24"/>
          <w:szCs w:val="24"/>
        </w:rPr>
        <w:t>. Therefore, the proposed revision of the TEN-T Regulation provides for a reinforced approach to a larger number of urban nodes</w:t>
      </w:r>
      <w:r w:rsidR="00583A31" w:rsidRPr="00E7782E">
        <w:rPr>
          <w:rStyle w:val="Sprotnaopomba-sklic"/>
          <w:rFonts w:ascii="Times New Roman" w:eastAsia="Calibri" w:hAnsi="Times New Roman" w:cs="Times New Roman"/>
          <w:noProof/>
          <w:sz w:val="24"/>
          <w:szCs w:val="24"/>
        </w:rPr>
        <w:footnoteReference w:id="16"/>
      </w:r>
      <w:r w:rsidR="002255E5" w:rsidRPr="00E7782E">
        <w:rPr>
          <w:rFonts w:ascii="Times New Roman" w:eastAsia="Calibri" w:hAnsi="Times New Roman" w:cs="Times New Roman"/>
          <w:noProof/>
          <w:sz w:val="24"/>
          <w:szCs w:val="24"/>
        </w:rPr>
        <w:t xml:space="preserve">. </w:t>
      </w:r>
      <w:r w:rsidR="00BF0CDD" w:rsidRPr="00E7782E">
        <w:rPr>
          <w:rFonts w:ascii="Times New Roman" w:eastAsia="Calibri" w:hAnsi="Times New Roman" w:cs="Times New Roman"/>
          <w:noProof/>
          <w:sz w:val="24"/>
          <w:szCs w:val="24"/>
        </w:rPr>
        <w:t xml:space="preserve">These </w:t>
      </w:r>
      <w:r w:rsidR="002255E5" w:rsidRPr="00E7782E">
        <w:rPr>
          <w:rFonts w:ascii="Times New Roman" w:eastAsia="Calibri" w:hAnsi="Times New Roman" w:cs="Times New Roman"/>
          <w:noProof/>
          <w:sz w:val="24"/>
          <w:szCs w:val="24"/>
        </w:rPr>
        <w:t xml:space="preserve">urban nodes </w:t>
      </w:r>
      <w:r w:rsidR="00BF0CDD" w:rsidRPr="00E7782E">
        <w:rPr>
          <w:rFonts w:ascii="Times New Roman" w:eastAsia="Calibri" w:hAnsi="Times New Roman" w:cs="Times New Roman"/>
          <w:noProof/>
          <w:sz w:val="24"/>
          <w:szCs w:val="24"/>
        </w:rPr>
        <w:t>are the</w:t>
      </w:r>
      <w:r w:rsidR="00CE2C8F" w:rsidRPr="00E7782E">
        <w:rPr>
          <w:rFonts w:ascii="Times New Roman" w:eastAsia="Calibri" w:hAnsi="Times New Roman" w:cs="Times New Roman"/>
          <w:noProof/>
          <w:sz w:val="24"/>
          <w:szCs w:val="24"/>
        </w:rPr>
        <w:t xml:space="preserve"> starting points and final destinations (</w:t>
      </w:r>
      <w:r w:rsidR="00BF0CDD" w:rsidRPr="00E7782E">
        <w:rPr>
          <w:rFonts w:ascii="Times New Roman" w:eastAsia="Calibri" w:hAnsi="Times New Roman" w:cs="Times New Roman"/>
          <w:noProof/>
          <w:sz w:val="24"/>
          <w:szCs w:val="24"/>
        </w:rPr>
        <w:t>‘</w:t>
      </w:r>
      <w:r w:rsidR="00CE2C8F" w:rsidRPr="00E7782E">
        <w:rPr>
          <w:rFonts w:ascii="Times New Roman" w:eastAsia="Calibri" w:hAnsi="Times New Roman" w:cs="Times New Roman"/>
          <w:noProof/>
          <w:sz w:val="24"/>
          <w:szCs w:val="24"/>
        </w:rPr>
        <w:t>first and last mile</w:t>
      </w:r>
      <w:r w:rsidR="00BF0CDD" w:rsidRPr="00E7782E">
        <w:rPr>
          <w:rFonts w:ascii="Times New Roman" w:eastAsia="Calibri" w:hAnsi="Times New Roman" w:cs="Times New Roman"/>
          <w:noProof/>
          <w:sz w:val="24"/>
          <w:szCs w:val="24"/>
        </w:rPr>
        <w:t>’</w:t>
      </w:r>
      <w:r w:rsidR="00CE2C8F" w:rsidRPr="00E7782E">
        <w:rPr>
          <w:rFonts w:ascii="Times New Roman" w:eastAsia="Calibri" w:hAnsi="Times New Roman" w:cs="Times New Roman"/>
          <w:noProof/>
          <w:sz w:val="24"/>
          <w:szCs w:val="24"/>
        </w:rPr>
        <w:t xml:space="preserve">) for passengers and freight moving on the </w:t>
      </w:r>
      <w:r w:rsidR="00B93917" w:rsidRPr="00E7782E">
        <w:rPr>
          <w:rFonts w:ascii="Times New Roman" w:eastAsia="Calibri" w:hAnsi="Times New Roman" w:cs="Times New Roman"/>
          <w:noProof/>
          <w:sz w:val="24"/>
          <w:szCs w:val="24"/>
        </w:rPr>
        <w:t>TEN-T</w:t>
      </w:r>
      <w:r w:rsidR="00CE2C8F" w:rsidRPr="00E7782E">
        <w:rPr>
          <w:rFonts w:ascii="Times New Roman" w:eastAsia="Calibri" w:hAnsi="Times New Roman" w:cs="Times New Roman"/>
          <w:noProof/>
          <w:sz w:val="24"/>
          <w:szCs w:val="24"/>
        </w:rPr>
        <w:t xml:space="preserve"> </w:t>
      </w:r>
      <w:r w:rsidR="002255E5" w:rsidRPr="00E7782E">
        <w:rPr>
          <w:rFonts w:ascii="Times New Roman" w:eastAsia="Calibri" w:hAnsi="Times New Roman" w:cs="Times New Roman"/>
          <w:noProof/>
          <w:sz w:val="24"/>
          <w:szCs w:val="24"/>
        </w:rPr>
        <w:t xml:space="preserve">as well </w:t>
      </w:r>
      <w:r w:rsidR="00CE2C8F" w:rsidRPr="00E7782E">
        <w:rPr>
          <w:rFonts w:ascii="Times New Roman" w:eastAsia="Calibri" w:hAnsi="Times New Roman" w:cs="Times New Roman"/>
          <w:noProof/>
          <w:sz w:val="24"/>
          <w:szCs w:val="24"/>
        </w:rPr>
        <w:t>as points of transfer within or between different transport modes</w:t>
      </w:r>
      <w:r w:rsidR="007D79CE" w:rsidRPr="00E7782E">
        <w:rPr>
          <w:rFonts w:ascii="Times New Roman" w:eastAsia="Calibri" w:hAnsi="Times New Roman" w:cs="Times New Roman"/>
          <w:noProof/>
          <w:sz w:val="24"/>
          <w:szCs w:val="24"/>
        </w:rPr>
        <w:t>, with a strong focus on public transport</w:t>
      </w:r>
      <w:r w:rsidR="00CE2C8F" w:rsidRPr="00E7782E">
        <w:rPr>
          <w:rFonts w:ascii="Times New Roman" w:eastAsia="Calibri" w:hAnsi="Times New Roman" w:cs="Times New Roman"/>
          <w:noProof/>
          <w:sz w:val="24"/>
          <w:szCs w:val="24"/>
        </w:rPr>
        <w:t xml:space="preserve">. </w:t>
      </w:r>
      <w:r w:rsidR="002255E5" w:rsidRPr="00E7782E">
        <w:rPr>
          <w:rFonts w:ascii="Times New Roman" w:eastAsia="Calibri" w:hAnsi="Times New Roman" w:cs="Times New Roman"/>
          <w:noProof/>
          <w:sz w:val="24"/>
          <w:szCs w:val="24"/>
        </w:rPr>
        <w:t xml:space="preserve">The revision </w:t>
      </w:r>
      <w:r w:rsidR="00CE2C8F" w:rsidRPr="00E7782E">
        <w:rPr>
          <w:rFonts w:ascii="Times New Roman" w:eastAsia="Calibri" w:hAnsi="Times New Roman" w:cs="Times New Roman"/>
          <w:noProof/>
          <w:sz w:val="24"/>
          <w:szCs w:val="24"/>
        </w:rPr>
        <w:t xml:space="preserve">also addresses the shortcomings identified by the Court of </w:t>
      </w:r>
      <w:r w:rsidR="001361DC" w:rsidRPr="00E7782E">
        <w:rPr>
          <w:rFonts w:ascii="Times New Roman" w:eastAsia="Calibri" w:hAnsi="Times New Roman" w:cs="Times New Roman"/>
          <w:noProof/>
          <w:sz w:val="24"/>
          <w:szCs w:val="24"/>
        </w:rPr>
        <w:t>Auditors</w:t>
      </w:r>
      <w:r w:rsidR="00AB5186" w:rsidRPr="00E7782E">
        <w:rPr>
          <w:rFonts w:ascii="Times New Roman" w:eastAsia="Calibri" w:hAnsi="Times New Roman" w:cs="Times New Roman"/>
          <w:noProof/>
          <w:sz w:val="24"/>
          <w:szCs w:val="24"/>
        </w:rPr>
        <w:t xml:space="preserve"> in their 2020 special report</w:t>
      </w:r>
      <w:r w:rsidR="00D26B4D" w:rsidRPr="00E7782E">
        <w:rPr>
          <w:rStyle w:val="Sprotnaopomba-sklic"/>
          <w:rFonts w:ascii="Times New Roman" w:eastAsia="Calibri" w:hAnsi="Times New Roman" w:cs="Times New Roman"/>
          <w:noProof/>
          <w:sz w:val="24"/>
          <w:szCs w:val="24"/>
        </w:rPr>
        <w:footnoteReference w:id="17"/>
      </w:r>
      <w:r w:rsidR="001361DC" w:rsidRPr="00E7782E">
        <w:rPr>
          <w:rFonts w:ascii="Times New Roman" w:eastAsia="Calibri" w:hAnsi="Times New Roman" w:cs="Times New Roman"/>
          <w:noProof/>
          <w:sz w:val="24"/>
          <w:szCs w:val="24"/>
        </w:rPr>
        <w:t xml:space="preserve"> and</w:t>
      </w:r>
      <w:r w:rsidR="00CE2C8F" w:rsidRPr="00E7782E">
        <w:rPr>
          <w:rFonts w:ascii="Times New Roman" w:eastAsia="Calibri" w:hAnsi="Times New Roman" w:cs="Times New Roman"/>
          <w:noProof/>
          <w:sz w:val="24"/>
          <w:szCs w:val="24"/>
        </w:rPr>
        <w:t xml:space="preserve"> follow</w:t>
      </w:r>
      <w:r w:rsidR="002255E5" w:rsidRPr="00E7782E">
        <w:rPr>
          <w:rFonts w:ascii="Times New Roman" w:eastAsia="Calibri" w:hAnsi="Times New Roman" w:cs="Times New Roman"/>
          <w:noProof/>
          <w:sz w:val="24"/>
          <w:szCs w:val="24"/>
        </w:rPr>
        <w:t xml:space="preserve">s </w:t>
      </w:r>
      <w:r w:rsidR="00CE2C8F" w:rsidRPr="00E7782E">
        <w:rPr>
          <w:rFonts w:ascii="Times New Roman" w:eastAsia="Calibri" w:hAnsi="Times New Roman" w:cs="Times New Roman"/>
          <w:noProof/>
          <w:sz w:val="24"/>
          <w:szCs w:val="24"/>
        </w:rPr>
        <w:t>up on its recommendations</w:t>
      </w:r>
      <w:r w:rsidR="004D1B1F" w:rsidRPr="00E7782E">
        <w:rPr>
          <w:rFonts w:ascii="Times New Roman" w:eastAsia="Calibri" w:hAnsi="Times New Roman" w:cs="Times New Roman"/>
          <w:noProof/>
          <w:sz w:val="24"/>
          <w:szCs w:val="24"/>
        </w:rPr>
        <w:t>.</w:t>
      </w:r>
      <w:r w:rsidR="00CE2C8F" w:rsidRPr="00E7782E">
        <w:rPr>
          <w:rFonts w:ascii="Times New Roman" w:eastAsia="Calibri" w:hAnsi="Times New Roman" w:cs="Times New Roman"/>
          <w:noProof/>
          <w:sz w:val="24"/>
          <w:szCs w:val="24"/>
        </w:rPr>
        <w:t xml:space="preserve"> </w:t>
      </w:r>
    </w:p>
    <w:tbl>
      <w:tblPr>
        <w:tblStyle w:val="Tabelamrea"/>
        <w:tblW w:w="0" w:type="auto"/>
        <w:tblInd w:w="360" w:type="dxa"/>
        <w:tblLayout w:type="fixed"/>
        <w:tblLook w:val="06A0" w:firstRow="1" w:lastRow="0" w:firstColumn="1" w:lastColumn="0" w:noHBand="1" w:noVBand="1"/>
      </w:tblPr>
      <w:tblGrid>
        <w:gridCol w:w="8820"/>
      </w:tblGrid>
      <w:tr w:rsidR="0D76B203" w:rsidRPr="00385892" w14:paraId="28D758B2" w14:textId="77777777" w:rsidTr="0D76B203">
        <w:tc>
          <w:tcPr>
            <w:tcW w:w="8820" w:type="dxa"/>
          </w:tcPr>
          <w:p w14:paraId="78DCBFE8" w14:textId="77777777" w:rsidR="0068345D" w:rsidRPr="00E7782E" w:rsidRDefault="0068345D" w:rsidP="00393A65">
            <w:pPr>
              <w:spacing w:before="120" w:after="120"/>
              <w:jc w:val="both"/>
              <w:rPr>
                <w:rFonts w:ascii="Times New Roman" w:eastAsia="Times New Roman" w:hAnsi="Times New Roman" w:cs="Times New Roman"/>
                <w:noProof/>
                <w:color w:val="000000" w:themeColor="text1"/>
                <w:sz w:val="24"/>
                <w:szCs w:val="24"/>
                <w:lang w:val="en-GB"/>
              </w:rPr>
            </w:pPr>
            <w:r w:rsidRPr="00E7782E">
              <w:rPr>
                <w:rFonts w:ascii="Times New Roman" w:eastAsia="Times New Roman" w:hAnsi="Times New Roman" w:cs="Times New Roman"/>
                <w:noProof/>
                <w:color w:val="000000" w:themeColor="text1"/>
                <w:sz w:val="24"/>
                <w:szCs w:val="24"/>
                <w:lang w:val="en-GB"/>
              </w:rPr>
              <w:t xml:space="preserve">The Commission is proposing to revise the TEN-T Regulation </w:t>
            </w:r>
            <w:r w:rsidR="0001446E" w:rsidRPr="00E7782E">
              <w:rPr>
                <w:rFonts w:ascii="Times New Roman" w:eastAsia="Times New Roman" w:hAnsi="Times New Roman" w:cs="Times New Roman"/>
                <w:noProof/>
                <w:color w:val="000000" w:themeColor="text1"/>
                <w:sz w:val="24"/>
                <w:szCs w:val="24"/>
                <w:lang w:val="en-GB"/>
              </w:rPr>
              <w:t xml:space="preserve">and require </w:t>
            </w:r>
            <w:r w:rsidR="003B344A" w:rsidRPr="00E7782E">
              <w:rPr>
                <w:rFonts w:ascii="Times New Roman" w:eastAsia="Times New Roman" w:hAnsi="Times New Roman" w:cs="Times New Roman"/>
                <w:noProof/>
                <w:color w:val="000000" w:themeColor="text1"/>
                <w:sz w:val="24"/>
                <w:szCs w:val="24"/>
                <w:lang w:val="en-GB"/>
              </w:rPr>
              <w:t xml:space="preserve">for </w:t>
            </w:r>
            <w:r w:rsidRPr="00E7782E">
              <w:rPr>
                <w:rFonts w:ascii="Times New Roman" w:eastAsia="Times New Roman" w:hAnsi="Times New Roman" w:cs="Times New Roman"/>
                <w:noProof/>
                <w:color w:val="000000" w:themeColor="text1"/>
                <w:sz w:val="24"/>
                <w:szCs w:val="24"/>
                <w:lang w:val="en-GB"/>
              </w:rPr>
              <w:t xml:space="preserve">urban nodes in particular: </w:t>
            </w:r>
          </w:p>
          <w:p w14:paraId="47BB1726" w14:textId="77777777" w:rsidR="0068345D" w:rsidRPr="00E7782E" w:rsidRDefault="002F6771" w:rsidP="00512DC3">
            <w:pPr>
              <w:pStyle w:val="Odstavekseznama"/>
              <w:numPr>
                <w:ilvl w:val="0"/>
                <w:numId w:val="93"/>
              </w:numPr>
              <w:spacing w:before="120" w:after="120"/>
              <w:jc w:val="both"/>
              <w:rPr>
                <w:rFonts w:ascii="Times New Roman" w:eastAsia="Times New Roman" w:hAnsi="Times New Roman" w:cs="Times New Roman"/>
                <w:noProof/>
                <w:color w:val="000000" w:themeColor="text1"/>
                <w:sz w:val="24"/>
                <w:szCs w:val="24"/>
              </w:rPr>
            </w:pPr>
            <w:r w:rsidRPr="00512DC3">
              <w:rPr>
                <w:rFonts w:ascii="Times New Roman" w:hAnsi="Times New Roman"/>
                <w:noProof/>
                <w:color w:val="000000" w:themeColor="text1"/>
                <w:sz w:val="24"/>
              </w:rPr>
              <w:t>the</w:t>
            </w:r>
            <w:r w:rsidRPr="00E7782E">
              <w:rPr>
                <w:rFonts w:ascii="Times New Roman" w:eastAsia="Times New Roman" w:hAnsi="Times New Roman" w:cs="Times New Roman"/>
                <w:noProof/>
                <w:color w:val="000000" w:themeColor="text1"/>
                <w:sz w:val="24"/>
                <w:szCs w:val="24"/>
              </w:rPr>
              <w:t xml:space="preserve"> </w:t>
            </w:r>
            <w:r w:rsidR="0068345D" w:rsidRPr="00E7782E">
              <w:rPr>
                <w:rFonts w:ascii="Times New Roman" w:eastAsia="Times New Roman" w:hAnsi="Times New Roman" w:cs="Times New Roman"/>
                <w:noProof/>
                <w:color w:val="000000" w:themeColor="text1"/>
                <w:sz w:val="24"/>
                <w:szCs w:val="24"/>
              </w:rPr>
              <w:t xml:space="preserve">adoption of </w:t>
            </w:r>
            <w:r w:rsidR="002320F6" w:rsidRPr="00E7782E">
              <w:rPr>
                <w:rFonts w:ascii="Times New Roman" w:eastAsia="Times New Roman" w:hAnsi="Times New Roman" w:cs="Times New Roman"/>
                <w:noProof/>
                <w:color w:val="000000" w:themeColor="text1"/>
                <w:sz w:val="24"/>
                <w:szCs w:val="24"/>
              </w:rPr>
              <w:t>S</w:t>
            </w:r>
            <w:r w:rsidR="0068345D" w:rsidRPr="00E7782E">
              <w:rPr>
                <w:rFonts w:ascii="Times New Roman" w:eastAsia="Times New Roman" w:hAnsi="Times New Roman" w:cs="Times New Roman"/>
                <w:noProof/>
                <w:color w:val="000000" w:themeColor="text1"/>
                <w:sz w:val="24"/>
                <w:szCs w:val="24"/>
              </w:rPr>
              <w:t xml:space="preserve">ustainable </w:t>
            </w:r>
            <w:r w:rsidR="002320F6" w:rsidRPr="00E7782E">
              <w:rPr>
                <w:rFonts w:ascii="Times New Roman" w:eastAsia="Times New Roman" w:hAnsi="Times New Roman" w:cs="Times New Roman"/>
                <w:noProof/>
                <w:color w:val="000000" w:themeColor="text1"/>
                <w:sz w:val="24"/>
                <w:szCs w:val="24"/>
              </w:rPr>
              <w:t>U</w:t>
            </w:r>
            <w:r w:rsidR="0068345D" w:rsidRPr="00E7782E">
              <w:rPr>
                <w:rFonts w:ascii="Times New Roman" w:eastAsia="Times New Roman" w:hAnsi="Times New Roman" w:cs="Times New Roman"/>
                <w:noProof/>
                <w:color w:val="000000" w:themeColor="text1"/>
                <w:sz w:val="24"/>
                <w:szCs w:val="24"/>
              </w:rPr>
              <w:t xml:space="preserve">rban </w:t>
            </w:r>
            <w:r w:rsidR="002320F6" w:rsidRPr="00E7782E">
              <w:rPr>
                <w:rFonts w:ascii="Times New Roman" w:eastAsia="Times New Roman" w:hAnsi="Times New Roman" w:cs="Times New Roman"/>
                <w:noProof/>
                <w:color w:val="000000" w:themeColor="text1"/>
                <w:sz w:val="24"/>
                <w:szCs w:val="24"/>
              </w:rPr>
              <w:t>M</w:t>
            </w:r>
            <w:r w:rsidR="0068345D" w:rsidRPr="00E7782E">
              <w:rPr>
                <w:rFonts w:ascii="Times New Roman" w:eastAsia="Times New Roman" w:hAnsi="Times New Roman" w:cs="Times New Roman"/>
                <w:noProof/>
                <w:color w:val="000000" w:themeColor="text1"/>
                <w:sz w:val="24"/>
                <w:szCs w:val="24"/>
              </w:rPr>
              <w:t xml:space="preserve">obility </w:t>
            </w:r>
            <w:r w:rsidR="002320F6" w:rsidRPr="00E7782E">
              <w:rPr>
                <w:rFonts w:ascii="Times New Roman" w:eastAsia="Times New Roman" w:hAnsi="Times New Roman" w:cs="Times New Roman"/>
                <w:noProof/>
                <w:color w:val="000000" w:themeColor="text1"/>
                <w:sz w:val="24"/>
                <w:szCs w:val="24"/>
              </w:rPr>
              <w:t>P</w:t>
            </w:r>
            <w:r w:rsidR="0068345D" w:rsidRPr="00E7782E">
              <w:rPr>
                <w:rFonts w:ascii="Times New Roman" w:eastAsia="Times New Roman" w:hAnsi="Times New Roman" w:cs="Times New Roman"/>
                <w:noProof/>
                <w:color w:val="000000" w:themeColor="text1"/>
                <w:sz w:val="24"/>
                <w:szCs w:val="24"/>
              </w:rPr>
              <w:t xml:space="preserve">lans, </w:t>
            </w:r>
            <w:r w:rsidR="002320F6" w:rsidRPr="00E7782E">
              <w:rPr>
                <w:rFonts w:ascii="Times New Roman" w:eastAsia="Times New Roman" w:hAnsi="Times New Roman" w:cs="Times New Roman"/>
                <w:noProof/>
                <w:color w:val="000000" w:themeColor="text1"/>
                <w:sz w:val="24"/>
                <w:szCs w:val="24"/>
              </w:rPr>
              <w:t xml:space="preserve">taking into account the overall importance of facilitating </w:t>
            </w:r>
            <w:r w:rsidR="0068345D" w:rsidRPr="00E7782E">
              <w:rPr>
                <w:rFonts w:ascii="Times New Roman" w:eastAsia="Times New Roman" w:hAnsi="Times New Roman" w:cs="Times New Roman"/>
                <w:noProof/>
                <w:color w:val="000000" w:themeColor="text1"/>
                <w:sz w:val="24"/>
                <w:szCs w:val="24"/>
              </w:rPr>
              <w:t xml:space="preserve"> longer-distance trans-European transport flows</w:t>
            </w:r>
            <w:r w:rsidR="00D438FA" w:rsidRPr="00E7782E">
              <w:rPr>
                <w:rFonts w:ascii="Times New Roman" w:eastAsia="Times New Roman" w:hAnsi="Times New Roman" w:cs="Times New Roman"/>
                <w:noProof/>
                <w:color w:val="000000" w:themeColor="text1"/>
                <w:sz w:val="24"/>
                <w:szCs w:val="24"/>
              </w:rPr>
              <w:t xml:space="preserve">, </w:t>
            </w:r>
            <w:r w:rsidR="00A16A8E" w:rsidRPr="00E7782E">
              <w:rPr>
                <w:rFonts w:ascii="Times New Roman" w:eastAsia="Times New Roman" w:hAnsi="Times New Roman" w:cs="Times New Roman"/>
                <w:noProof/>
                <w:color w:val="000000" w:themeColor="text1"/>
                <w:sz w:val="24"/>
                <w:szCs w:val="24"/>
              </w:rPr>
              <w:t xml:space="preserve">getting transport drastically less polluting in cities, </w:t>
            </w:r>
            <w:r w:rsidR="00D438FA" w:rsidRPr="00E7782E">
              <w:rPr>
                <w:rFonts w:ascii="Times New Roman" w:eastAsia="Times New Roman" w:hAnsi="Times New Roman" w:cs="Times New Roman"/>
                <w:noProof/>
                <w:color w:val="000000" w:themeColor="text1"/>
                <w:sz w:val="24"/>
                <w:szCs w:val="24"/>
              </w:rPr>
              <w:t xml:space="preserve">incentivising zero-emission mobility, including active, collective and shared mobility, </w:t>
            </w:r>
            <w:r w:rsidR="00A16A8E" w:rsidRPr="00E7782E">
              <w:rPr>
                <w:rFonts w:ascii="Times New Roman" w:eastAsia="Times New Roman" w:hAnsi="Times New Roman" w:cs="Times New Roman"/>
                <w:noProof/>
                <w:color w:val="000000" w:themeColor="text1"/>
                <w:sz w:val="24"/>
                <w:szCs w:val="24"/>
              </w:rPr>
              <w:t xml:space="preserve">and </w:t>
            </w:r>
            <w:r w:rsidR="00D438FA" w:rsidRPr="00E7782E">
              <w:rPr>
                <w:rFonts w:ascii="Times New Roman" w:eastAsia="Times New Roman" w:hAnsi="Times New Roman" w:cs="Times New Roman"/>
                <w:noProof/>
                <w:color w:val="000000" w:themeColor="text1"/>
                <w:sz w:val="24"/>
                <w:szCs w:val="24"/>
              </w:rPr>
              <w:t>decreasing energy intensity of transport</w:t>
            </w:r>
            <w:r w:rsidR="0068345D" w:rsidRPr="00E7782E">
              <w:rPr>
                <w:rFonts w:ascii="Times New Roman" w:eastAsia="Times New Roman" w:hAnsi="Times New Roman" w:cs="Times New Roman"/>
                <w:noProof/>
                <w:color w:val="000000" w:themeColor="text1"/>
                <w:sz w:val="24"/>
                <w:szCs w:val="24"/>
              </w:rPr>
              <w:t>;</w:t>
            </w:r>
          </w:p>
          <w:p w14:paraId="6F73EDFC" w14:textId="77777777" w:rsidR="0068345D" w:rsidRPr="00E7782E" w:rsidRDefault="002F6771" w:rsidP="00512DC3">
            <w:pPr>
              <w:pStyle w:val="Odstavekseznama"/>
              <w:numPr>
                <w:ilvl w:val="0"/>
                <w:numId w:val="93"/>
              </w:numPr>
              <w:spacing w:before="120" w:after="120"/>
              <w:jc w:val="both"/>
              <w:rPr>
                <w:rFonts w:ascii="Times New Roman" w:eastAsia="Times New Roman" w:hAnsi="Times New Roman" w:cs="Times New Roman"/>
                <w:noProof/>
                <w:color w:val="000000" w:themeColor="text1"/>
                <w:sz w:val="24"/>
                <w:szCs w:val="24"/>
              </w:rPr>
            </w:pPr>
            <w:r w:rsidRPr="00E7782E">
              <w:rPr>
                <w:rFonts w:ascii="Times New Roman" w:eastAsia="Times New Roman" w:hAnsi="Times New Roman" w:cs="Times New Roman"/>
                <w:noProof/>
                <w:color w:val="000000" w:themeColor="text1"/>
                <w:sz w:val="24"/>
                <w:szCs w:val="24"/>
              </w:rPr>
              <w:t xml:space="preserve">the </w:t>
            </w:r>
            <w:r w:rsidR="0068345D" w:rsidRPr="00E7782E">
              <w:rPr>
                <w:rFonts w:ascii="Times New Roman" w:eastAsia="Times New Roman" w:hAnsi="Times New Roman" w:cs="Times New Roman"/>
                <w:noProof/>
                <w:color w:val="000000" w:themeColor="text1"/>
                <w:sz w:val="24"/>
                <w:szCs w:val="24"/>
              </w:rPr>
              <w:t>collection and submission of urban mobility data covering at minimum</w:t>
            </w:r>
            <w:r w:rsidR="004E5F2C" w:rsidRPr="00E7782E">
              <w:rPr>
                <w:rFonts w:ascii="Times New Roman" w:eastAsia="Times New Roman" w:hAnsi="Times New Roman" w:cs="Times New Roman"/>
                <w:noProof/>
                <w:color w:val="000000" w:themeColor="text1"/>
                <w:sz w:val="24"/>
                <w:szCs w:val="24"/>
              </w:rPr>
              <w:t xml:space="preserve">, </w:t>
            </w:r>
            <w:r w:rsidR="0068345D" w:rsidRPr="00E7782E">
              <w:rPr>
                <w:rFonts w:ascii="Times New Roman" w:eastAsia="Times New Roman" w:hAnsi="Times New Roman" w:cs="Times New Roman"/>
                <w:noProof/>
                <w:color w:val="000000" w:themeColor="text1"/>
                <w:sz w:val="24"/>
                <w:szCs w:val="24"/>
              </w:rPr>
              <w:t xml:space="preserve">greenhouse gas emissions, congestion, </w:t>
            </w:r>
            <w:r w:rsidR="002320F6" w:rsidRPr="00E7782E">
              <w:rPr>
                <w:rFonts w:ascii="Times New Roman" w:eastAsia="Times New Roman" w:hAnsi="Times New Roman" w:cs="Times New Roman"/>
                <w:noProof/>
                <w:color w:val="000000" w:themeColor="text1"/>
                <w:sz w:val="24"/>
                <w:szCs w:val="24"/>
              </w:rPr>
              <w:t>deaths and serious injuries caused by road crashes</w:t>
            </w:r>
            <w:r w:rsidR="0068345D" w:rsidRPr="00E7782E">
              <w:rPr>
                <w:rFonts w:ascii="Times New Roman" w:eastAsia="Times New Roman" w:hAnsi="Times New Roman" w:cs="Times New Roman"/>
                <w:noProof/>
                <w:color w:val="000000" w:themeColor="text1"/>
                <w:sz w:val="24"/>
                <w:szCs w:val="24"/>
              </w:rPr>
              <w:t xml:space="preserve">, modal share </w:t>
            </w:r>
            <w:r w:rsidR="006F7524" w:rsidRPr="00E7782E">
              <w:rPr>
                <w:rFonts w:ascii="Times New Roman" w:eastAsia="Times New Roman" w:hAnsi="Times New Roman" w:cs="Times New Roman"/>
                <w:noProof/>
                <w:color w:val="000000" w:themeColor="text1"/>
                <w:sz w:val="24"/>
                <w:szCs w:val="24"/>
              </w:rPr>
              <w:t xml:space="preserve">for all modes, </w:t>
            </w:r>
            <w:r w:rsidR="0068345D" w:rsidRPr="00E7782E">
              <w:rPr>
                <w:rFonts w:ascii="Times New Roman" w:eastAsia="Times New Roman" w:hAnsi="Times New Roman" w:cs="Times New Roman"/>
                <w:noProof/>
                <w:color w:val="000000" w:themeColor="text1"/>
                <w:sz w:val="24"/>
                <w:szCs w:val="24"/>
              </w:rPr>
              <w:t>and access to mobility services</w:t>
            </w:r>
            <w:r w:rsidR="00373E1E" w:rsidRPr="00E7782E">
              <w:rPr>
                <w:rStyle w:val="Sprotnaopomba-sklic"/>
                <w:rFonts w:ascii="Times New Roman" w:eastAsia="Times New Roman" w:hAnsi="Times New Roman" w:cs="Times New Roman"/>
                <w:noProof/>
                <w:color w:val="000000" w:themeColor="text1"/>
                <w:sz w:val="24"/>
                <w:szCs w:val="24"/>
              </w:rPr>
              <w:footnoteReference w:id="18"/>
            </w:r>
            <w:r w:rsidR="00A16A8E" w:rsidRPr="00E7782E">
              <w:rPr>
                <w:rFonts w:ascii="Times New Roman" w:eastAsia="Times New Roman" w:hAnsi="Times New Roman" w:cs="Times New Roman"/>
                <w:noProof/>
                <w:color w:val="000000" w:themeColor="text1"/>
                <w:sz w:val="24"/>
                <w:szCs w:val="24"/>
              </w:rPr>
              <w:t xml:space="preserve"> as well as data on air and noise pollution in cities</w:t>
            </w:r>
            <w:r w:rsidR="0068345D" w:rsidRPr="00E7782E">
              <w:rPr>
                <w:rFonts w:ascii="Times New Roman" w:eastAsia="Times New Roman" w:hAnsi="Times New Roman" w:cs="Times New Roman"/>
                <w:noProof/>
                <w:color w:val="000000" w:themeColor="text1"/>
                <w:sz w:val="24"/>
                <w:szCs w:val="24"/>
              </w:rPr>
              <w:t>;</w:t>
            </w:r>
          </w:p>
          <w:p w14:paraId="4D7DCCF0" w14:textId="77777777" w:rsidR="00021975" w:rsidRPr="00E7782E" w:rsidRDefault="002F6771" w:rsidP="00512DC3">
            <w:pPr>
              <w:pStyle w:val="Odstavekseznama"/>
              <w:numPr>
                <w:ilvl w:val="0"/>
                <w:numId w:val="93"/>
              </w:numPr>
              <w:spacing w:before="120" w:after="120"/>
              <w:jc w:val="both"/>
              <w:rPr>
                <w:rFonts w:ascii="Times New Roman" w:eastAsia="Times New Roman" w:hAnsi="Times New Roman" w:cs="Times New Roman"/>
                <w:noProof/>
                <w:color w:val="000000" w:themeColor="text1"/>
                <w:sz w:val="24"/>
                <w:szCs w:val="24"/>
              </w:rPr>
            </w:pPr>
            <w:r w:rsidRPr="00E7782E">
              <w:rPr>
                <w:rFonts w:ascii="Times New Roman" w:eastAsia="Times New Roman" w:hAnsi="Times New Roman" w:cs="Times New Roman"/>
                <w:noProof/>
                <w:color w:val="000000" w:themeColor="text1"/>
                <w:sz w:val="24"/>
                <w:szCs w:val="24"/>
              </w:rPr>
              <w:t xml:space="preserve">the </w:t>
            </w:r>
            <w:r w:rsidR="0068345D" w:rsidRPr="00E7782E">
              <w:rPr>
                <w:rFonts w:ascii="Times New Roman" w:eastAsia="Times New Roman" w:hAnsi="Times New Roman" w:cs="Times New Roman"/>
                <w:noProof/>
                <w:color w:val="000000" w:themeColor="text1"/>
                <w:sz w:val="24"/>
                <w:szCs w:val="24"/>
              </w:rPr>
              <w:t>development of multimodal passenger hubs</w:t>
            </w:r>
            <w:r w:rsidR="00B93917" w:rsidRPr="00E7782E">
              <w:rPr>
                <w:rFonts w:ascii="Times New Roman" w:eastAsia="Times New Roman" w:hAnsi="Times New Roman" w:cs="Times New Roman"/>
                <w:noProof/>
                <w:color w:val="000000" w:themeColor="text1"/>
                <w:sz w:val="24"/>
                <w:szCs w:val="24"/>
              </w:rPr>
              <w:t>, including park and ride facilities,</w:t>
            </w:r>
            <w:r w:rsidR="0068345D" w:rsidRPr="00E7782E">
              <w:rPr>
                <w:rFonts w:ascii="Times New Roman" w:eastAsia="Times New Roman" w:hAnsi="Times New Roman" w:cs="Times New Roman"/>
                <w:noProof/>
                <w:color w:val="000000" w:themeColor="text1"/>
                <w:sz w:val="24"/>
                <w:szCs w:val="24"/>
              </w:rPr>
              <w:t xml:space="preserve"> to </w:t>
            </w:r>
            <w:r w:rsidR="00B93917" w:rsidRPr="00E7782E">
              <w:rPr>
                <w:rFonts w:ascii="Times New Roman" w:eastAsia="Times New Roman" w:hAnsi="Times New Roman" w:cs="Times New Roman"/>
                <w:noProof/>
                <w:color w:val="000000" w:themeColor="text1"/>
                <w:sz w:val="24"/>
                <w:szCs w:val="24"/>
              </w:rPr>
              <w:t xml:space="preserve">improve </w:t>
            </w:r>
            <w:r w:rsidR="0068345D" w:rsidRPr="00E7782E">
              <w:rPr>
                <w:rFonts w:ascii="Times New Roman" w:eastAsia="Times New Roman" w:hAnsi="Times New Roman" w:cs="Times New Roman"/>
                <w:noProof/>
                <w:color w:val="000000" w:themeColor="text1"/>
                <w:sz w:val="24"/>
                <w:szCs w:val="24"/>
              </w:rPr>
              <w:t>first and last mile connections</w:t>
            </w:r>
            <w:r w:rsidR="007D79CE" w:rsidRPr="00E7782E">
              <w:rPr>
                <w:rFonts w:ascii="Times New Roman" w:eastAsia="Times New Roman" w:hAnsi="Times New Roman" w:cs="Times New Roman"/>
                <w:noProof/>
                <w:color w:val="000000" w:themeColor="text1"/>
                <w:sz w:val="24"/>
                <w:szCs w:val="24"/>
              </w:rPr>
              <w:t xml:space="preserve"> </w:t>
            </w:r>
            <w:r w:rsidRPr="00E7782E">
              <w:rPr>
                <w:rFonts w:ascii="Times New Roman" w:eastAsia="Times New Roman" w:hAnsi="Times New Roman" w:cs="Times New Roman"/>
                <w:noProof/>
                <w:color w:val="000000" w:themeColor="text1"/>
                <w:sz w:val="24"/>
                <w:szCs w:val="24"/>
              </w:rPr>
              <w:t>and</w:t>
            </w:r>
            <w:r w:rsidR="007D79CE" w:rsidRPr="00E7782E">
              <w:rPr>
                <w:rFonts w:ascii="Times New Roman" w:eastAsia="Times New Roman" w:hAnsi="Times New Roman" w:cs="Times New Roman"/>
                <w:noProof/>
                <w:color w:val="000000" w:themeColor="text1"/>
                <w:sz w:val="24"/>
                <w:szCs w:val="24"/>
              </w:rPr>
              <w:t xml:space="preserve"> to enhance the necessary capacities for long</w:t>
            </w:r>
            <w:r w:rsidRPr="00E7782E">
              <w:rPr>
                <w:rFonts w:ascii="Times New Roman" w:eastAsia="Times New Roman" w:hAnsi="Times New Roman" w:cs="Times New Roman"/>
                <w:noProof/>
                <w:color w:val="000000" w:themeColor="text1"/>
                <w:sz w:val="24"/>
                <w:szCs w:val="24"/>
              </w:rPr>
              <w:t>-</w:t>
            </w:r>
            <w:r w:rsidR="007D79CE" w:rsidRPr="00E7782E">
              <w:rPr>
                <w:rFonts w:ascii="Times New Roman" w:eastAsia="Times New Roman" w:hAnsi="Times New Roman" w:cs="Times New Roman"/>
                <w:noProof/>
                <w:color w:val="000000" w:themeColor="text1"/>
                <w:sz w:val="24"/>
                <w:szCs w:val="24"/>
              </w:rPr>
              <w:t>distance connectivity in and between urban nodes</w:t>
            </w:r>
            <w:r w:rsidR="00021975" w:rsidRPr="00E7782E">
              <w:rPr>
                <w:rFonts w:ascii="Times New Roman" w:eastAsia="Times New Roman" w:hAnsi="Times New Roman" w:cs="Times New Roman"/>
                <w:noProof/>
                <w:color w:val="000000" w:themeColor="text1"/>
                <w:sz w:val="24"/>
                <w:szCs w:val="24"/>
              </w:rPr>
              <w:t xml:space="preserve">; </w:t>
            </w:r>
          </w:p>
          <w:p w14:paraId="6E2BFEB5" w14:textId="77777777" w:rsidR="0D76B203" w:rsidRPr="00E7782E" w:rsidRDefault="002F6771" w:rsidP="00512DC3">
            <w:pPr>
              <w:pStyle w:val="Odstavekseznama"/>
              <w:numPr>
                <w:ilvl w:val="0"/>
                <w:numId w:val="93"/>
              </w:numPr>
              <w:spacing w:before="120" w:after="120"/>
              <w:jc w:val="both"/>
              <w:rPr>
                <w:rFonts w:ascii="Times New Roman" w:eastAsia="Times New Roman" w:hAnsi="Times New Roman" w:cs="Times New Roman"/>
                <w:noProof/>
                <w:color w:val="000000" w:themeColor="text1"/>
                <w:sz w:val="24"/>
                <w:szCs w:val="24"/>
              </w:rPr>
            </w:pPr>
            <w:r w:rsidRPr="00E7782E">
              <w:rPr>
                <w:rFonts w:ascii="Times New Roman" w:eastAsia="Times New Roman" w:hAnsi="Times New Roman" w:cs="Times New Roman"/>
                <w:noProof/>
                <w:color w:val="000000" w:themeColor="text1"/>
                <w:sz w:val="24"/>
                <w:szCs w:val="24"/>
              </w:rPr>
              <w:t xml:space="preserve">the </w:t>
            </w:r>
            <w:r w:rsidR="007D79CE" w:rsidRPr="00E7782E">
              <w:rPr>
                <w:rFonts w:ascii="Times New Roman" w:eastAsia="Times New Roman" w:hAnsi="Times New Roman" w:cs="Times New Roman"/>
                <w:noProof/>
                <w:color w:val="000000" w:themeColor="text1"/>
                <w:sz w:val="24"/>
                <w:szCs w:val="24"/>
              </w:rPr>
              <w:t>deve</w:t>
            </w:r>
            <w:r w:rsidR="002651FA" w:rsidRPr="00E7782E">
              <w:rPr>
                <w:rFonts w:ascii="Times New Roman" w:eastAsia="Times New Roman" w:hAnsi="Times New Roman" w:cs="Times New Roman"/>
                <w:noProof/>
                <w:color w:val="000000" w:themeColor="text1"/>
                <w:sz w:val="24"/>
                <w:szCs w:val="24"/>
              </w:rPr>
              <w:t>lopment of multimodal freight terminals to ensure sustainable urban logistics</w:t>
            </w:r>
            <w:r w:rsidR="00940359" w:rsidRPr="00E7782E">
              <w:rPr>
                <w:rFonts w:ascii="Times New Roman" w:eastAsia="Times New Roman" w:hAnsi="Times New Roman" w:cs="Times New Roman"/>
                <w:noProof/>
                <w:color w:val="000000" w:themeColor="text1"/>
                <w:sz w:val="24"/>
                <w:szCs w:val="24"/>
              </w:rPr>
              <w:t xml:space="preserve"> based on a comprehensive analysis at Member State level</w:t>
            </w:r>
            <w:r w:rsidR="0068345D" w:rsidRPr="00E7782E">
              <w:rPr>
                <w:rFonts w:ascii="Times New Roman" w:eastAsia="Times New Roman" w:hAnsi="Times New Roman" w:cs="Times New Roman"/>
                <w:noProof/>
                <w:color w:val="000000" w:themeColor="text1"/>
                <w:sz w:val="24"/>
                <w:szCs w:val="24"/>
              </w:rPr>
              <w:t>.</w:t>
            </w:r>
          </w:p>
        </w:tc>
      </w:tr>
    </w:tbl>
    <w:p w14:paraId="687270B7" w14:textId="77777777" w:rsidR="00B9715E" w:rsidRPr="00E7782E" w:rsidRDefault="00B9715E" w:rsidP="005D3175">
      <w:pPr>
        <w:pStyle w:val="Naslov2"/>
        <w:spacing w:before="100" w:beforeAutospacing="1" w:line="240" w:lineRule="auto"/>
        <w:rPr>
          <w:noProof/>
        </w:rPr>
      </w:pPr>
      <w:r w:rsidRPr="00E7782E">
        <w:rPr>
          <w:noProof/>
        </w:rPr>
        <w:t xml:space="preserve">A reinforced approach to Sustainable Urban Mobility Plans </w:t>
      </w:r>
      <w:r w:rsidR="006C5AD1" w:rsidRPr="00E7782E">
        <w:rPr>
          <w:noProof/>
        </w:rPr>
        <w:t xml:space="preserve">(SUMPs) </w:t>
      </w:r>
      <w:r w:rsidRPr="00E7782E">
        <w:rPr>
          <w:noProof/>
        </w:rPr>
        <w:t>and mobility management</w:t>
      </w:r>
      <w:r w:rsidR="00902CC5" w:rsidRPr="00E7782E">
        <w:rPr>
          <w:noProof/>
        </w:rPr>
        <w:t xml:space="preserve"> plans</w:t>
      </w:r>
    </w:p>
    <w:p w14:paraId="095B0456" w14:textId="77777777" w:rsidR="00B771B5" w:rsidRPr="00E7782E" w:rsidRDefault="002F6771" w:rsidP="005D3175">
      <w:pPr>
        <w:pStyle w:val="LegalNumPar"/>
        <w:numPr>
          <w:ilvl w:val="0"/>
          <w:numId w:val="4"/>
        </w:numPr>
        <w:spacing w:before="100" w:beforeAutospacing="1" w:after="120" w:line="240" w:lineRule="auto"/>
        <w:rPr>
          <w:rFonts w:eastAsia="Calibri" w:cs="Times New Roman"/>
          <w:noProof/>
        </w:rPr>
      </w:pPr>
      <w:r w:rsidRPr="00E7782E">
        <w:rPr>
          <w:rFonts w:eastAsia="Calibri" w:cs="Times New Roman"/>
          <w:noProof/>
          <w:lang w:val="en-GB"/>
        </w:rPr>
        <w:t xml:space="preserve">Introduced in 2013, </w:t>
      </w:r>
      <w:r w:rsidR="00B771B5" w:rsidRPr="00E7782E">
        <w:rPr>
          <w:rFonts w:eastAsia="Calibri" w:cs="Times New Roman"/>
          <w:noProof/>
          <w:lang w:val="en-GB"/>
        </w:rPr>
        <w:t xml:space="preserve">Sustainable Urban Mobility Plans are a cornerstone of EU urban mobility. SUMPs help to address mobility challenges for the entire functional urban area, including synergies with spatial, energy and climate plans. Over the past years, a vast compendium of advice and guidance has been developed with </w:t>
      </w:r>
      <w:r w:rsidR="00367C72" w:rsidRPr="00E7782E">
        <w:rPr>
          <w:rFonts w:eastAsia="Calibri" w:cs="Times New Roman"/>
          <w:noProof/>
          <w:lang w:val="en-GB"/>
        </w:rPr>
        <w:t>the community</w:t>
      </w:r>
      <w:r w:rsidRPr="00E7782E">
        <w:rPr>
          <w:rFonts w:eastAsia="Calibri" w:cs="Times New Roman"/>
          <w:noProof/>
          <w:lang w:val="en-GB"/>
        </w:rPr>
        <w:t>,</w:t>
      </w:r>
      <w:r w:rsidR="00B771B5" w:rsidRPr="00E7782E">
        <w:rPr>
          <w:rFonts w:eastAsia="Calibri" w:cs="Times New Roman"/>
          <w:noProof/>
          <w:lang w:val="en-GB"/>
        </w:rPr>
        <w:t xml:space="preserve"> and a subsequent set of guidelines has been made available to cities and stakeholders on the EU </w:t>
      </w:r>
      <w:r w:rsidR="00B771B5" w:rsidRPr="00E7782E">
        <w:rPr>
          <w:rFonts w:eastAsia="Calibri" w:cs="Times New Roman"/>
          <w:noProof/>
          <w:lang w:val="en-GB"/>
        </w:rPr>
        <w:lastRenderedPageBreak/>
        <w:t>urban mobility observatory</w:t>
      </w:r>
      <w:r w:rsidR="00B771B5" w:rsidRPr="00E7782E">
        <w:rPr>
          <w:rStyle w:val="Sprotnaopomba-sklic"/>
          <w:rFonts w:eastAsia="Calibri" w:cs="Times New Roman"/>
          <w:noProof/>
          <w:lang w:val="en-GB"/>
        </w:rPr>
        <w:footnoteReference w:id="19"/>
      </w:r>
      <w:r w:rsidR="00B771B5" w:rsidRPr="00E7782E">
        <w:rPr>
          <w:rFonts w:eastAsia="Calibri" w:cs="Times New Roman"/>
          <w:noProof/>
          <w:lang w:val="en-GB"/>
        </w:rPr>
        <w:t xml:space="preserve">. There is also a self-assessment tool to help cities </w:t>
      </w:r>
      <w:r w:rsidR="00987E98" w:rsidRPr="00E7782E">
        <w:rPr>
          <w:noProof/>
        </w:rPr>
        <w:t>understand the strengths and weaknesses of their</w:t>
      </w:r>
      <w:r w:rsidR="00987E98" w:rsidRPr="00512DC3">
        <w:rPr>
          <w:noProof/>
        </w:rPr>
        <w:t xml:space="preserve"> </w:t>
      </w:r>
      <w:r w:rsidR="00B771B5" w:rsidRPr="00E7782E">
        <w:rPr>
          <w:rFonts w:eastAsia="Calibri" w:cs="Times New Roman"/>
          <w:noProof/>
          <w:lang w:val="en-GB"/>
        </w:rPr>
        <w:t>SUMPs</w:t>
      </w:r>
      <w:r w:rsidR="00B771B5" w:rsidRPr="00E7782E">
        <w:rPr>
          <w:rStyle w:val="Sprotnaopomba-sklic"/>
          <w:noProof/>
          <w:lang w:val="en-GB"/>
        </w:rPr>
        <w:footnoteReference w:id="20"/>
      </w:r>
      <w:r w:rsidR="00B771B5" w:rsidRPr="00E7782E">
        <w:rPr>
          <w:rFonts w:eastAsia="Calibri" w:cs="Times New Roman"/>
          <w:noProof/>
          <w:lang w:val="en-GB"/>
        </w:rPr>
        <w:t>.</w:t>
      </w:r>
    </w:p>
    <w:p w14:paraId="03C20148" w14:textId="77777777" w:rsidR="00744469" w:rsidRPr="00E7782E" w:rsidRDefault="00744469" w:rsidP="005D3175">
      <w:pPr>
        <w:pStyle w:val="LegalNumPar"/>
        <w:numPr>
          <w:ilvl w:val="0"/>
          <w:numId w:val="4"/>
        </w:numPr>
        <w:spacing w:before="100" w:beforeAutospacing="1" w:after="120" w:line="240" w:lineRule="auto"/>
        <w:rPr>
          <w:rFonts w:eastAsia="Calibri" w:cs="Times New Roman"/>
          <w:noProof/>
        </w:rPr>
      </w:pPr>
      <w:r w:rsidRPr="00E7782E">
        <w:rPr>
          <w:rFonts w:eastAsia="Calibri" w:cs="Times New Roman"/>
          <w:noProof/>
        </w:rPr>
        <w:t>However, the evaluation</w:t>
      </w:r>
      <w:r w:rsidR="00BE09E9" w:rsidRPr="00E7782E">
        <w:rPr>
          <w:rFonts w:eastAsia="Calibri" w:cs="Times New Roman"/>
          <w:noProof/>
        </w:rPr>
        <w:t xml:space="preserve"> of the </w:t>
      </w:r>
      <w:r w:rsidR="00BE09E9" w:rsidRPr="00E7782E">
        <w:rPr>
          <w:noProof/>
          <w:lang w:val="en-GB"/>
        </w:rPr>
        <w:t>2013 Urban Mobility Package</w:t>
      </w:r>
      <w:r w:rsidRPr="00E7782E">
        <w:rPr>
          <w:rFonts w:eastAsia="Calibri" w:cs="Times New Roman"/>
          <w:noProof/>
        </w:rPr>
        <w:t xml:space="preserve"> found a number of </w:t>
      </w:r>
      <w:r w:rsidR="00637F5E" w:rsidRPr="00E7782E">
        <w:rPr>
          <w:rFonts w:eastAsia="Calibri" w:cs="Times New Roman"/>
          <w:noProof/>
        </w:rPr>
        <w:t>sh</w:t>
      </w:r>
      <w:r w:rsidR="006061EB" w:rsidRPr="00E7782E">
        <w:rPr>
          <w:rFonts w:eastAsia="Calibri" w:cs="Times New Roman"/>
          <w:noProof/>
        </w:rPr>
        <w:t>o</w:t>
      </w:r>
      <w:r w:rsidR="00637F5E" w:rsidRPr="00E7782E">
        <w:rPr>
          <w:rFonts w:eastAsia="Calibri" w:cs="Times New Roman"/>
          <w:noProof/>
        </w:rPr>
        <w:t xml:space="preserve">rtcomings </w:t>
      </w:r>
      <w:r w:rsidR="006061EB" w:rsidRPr="00E7782E">
        <w:rPr>
          <w:rFonts w:eastAsia="Calibri" w:cs="Times New Roman"/>
          <w:noProof/>
        </w:rPr>
        <w:t xml:space="preserve">that </w:t>
      </w:r>
      <w:r w:rsidR="00021975" w:rsidRPr="00E7782E">
        <w:rPr>
          <w:rFonts w:eastAsia="Calibri" w:cs="Times New Roman"/>
          <w:noProof/>
        </w:rPr>
        <w:t>prevent</w:t>
      </w:r>
      <w:r w:rsidRPr="00E7782E">
        <w:rPr>
          <w:rFonts w:eastAsia="Calibri" w:cs="Times New Roman"/>
          <w:noProof/>
        </w:rPr>
        <w:t xml:space="preserve"> SUMPs </w:t>
      </w:r>
      <w:r w:rsidR="00021975" w:rsidRPr="00E7782E">
        <w:rPr>
          <w:rFonts w:eastAsia="Calibri" w:cs="Times New Roman"/>
          <w:noProof/>
        </w:rPr>
        <w:t>from</w:t>
      </w:r>
      <w:r w:rsidRPr="00E7782E">
        <w:rPr>
          <w:rFonts w:eastAsia="Calibri" w:cs="Times New Roman"/>
          <w:noProof/>
        </w:rPr>
        <w:t xml:space="preserve"> contribut</w:t>
      </w:r>
      <w:r w:rsidR="00021975" w:rsidRPr="00E7782E">
        <w:rPr>
          <w:rFonts w:eastAsia="Calibri" w:cs="Times New Roman"/>
          <w:noProof/>
        </w:rPr>
        <w:t>ing</w:t>
      </w:r>
      <w:r w:rsidRPr="00E7782E">
        <w:rPr>
          <w:rFonts w:eastAsia="Calibri" w:cs="Times New Roman"/>
          <w:noProof/>
        </w:rPr>
        <w:t xml:space="preserve"> more effectively to the </w:t>
      </w:r>
      <w:r w:rsidR="00635941" w:rsidRPr="00E7782E">
        <w:rPr>
          <w:rFonts w:eastAsia="Calibri" w:cs="Times New Roman"/>
          <w:noProof/>
        </w:rPr>
        <w:t xml:space="preserve">EU’s </w:t>
      </w:r>
      <w:r w:rsidRPr="00E7782E">
        <w:rPr>
          <w:rFonts w:eastAsia="Calibri" w:cs="Times New Roman"/>
          <w:noProof/>
        </w:rPr>
        <w:t xml:space="preserve">increasingly ambitious transport, climate, </w:t>
      </w:r>
      <w:r w:rsidR="00B03189" w:rsidRPr="00E7782E">
        <w:rPr>
          <w:rFonts w:eastAsia="Calibri" w:cs="Times New Roman"/>
          <w:noProof/>
        </w:rPr>
        <w:t xml:space="preserve">health </w:t>
      </w:r>
      <w:r w:rsidRPr="00E7782E">
        <w:rPr>
          <w:rFonts w:eastAsia="Calibri" w:cs="Times New Roman"/>
          <w:noProof/>
        </w:rPr>
        <w:t>and societal objectives and commitments</w:t>
      </w:r>
      <w:r w:rsidR="00021975" w:rsidRPr="00E7782E">
        <w:rPr>
          <w:rFonts w:eastAsia="Calibri" w:cs="Times New Roman"/>
          <w:noProof/>
        </w:rPr>
        <w:t>,</w:t>
      </w:r>
      <w:r w:rsidR="00637F5E" w:rsidRPr="00E7782E">
        <w:rPr>
          <w:rFonts w:eastAsia="Calibri" w:cs="Times New Roman"/>
          <w:noProof/>
        </w:rPr>
        <w:t xml:space="preserve"> as laid down</w:t>
      </w:r>
      <w:r w:rsidRPr="00E7782E">
        <w:rPr>
          <w:rFonts w:eastAsia="Calibri" w:cs="Times New Roman"/>
          <w:noProof/>
        </w:rPr>
        <w:t xml:space="preserve"> in the </w:t>
      </w:r>
      <w:r w:rsidR="00FC5A36" w:rsidRPr="00E7782E">
        <w:rPr>
          <w:rFonts w:eastAsia="Calibri" w:cs="Times New Roman"/>
          <w:noProof/>
        </w:rPr>
        <w:t xml:space="preserve">European </w:t>
      </w:r>
      <w:r w:rsidR="00637F5E" w:rsidRPr="00E7782E">
        <w:rPr>
          <w:rFonts w:eastAsia="Calibri" w:cs="Times New Roman"/>
          <w:noProof/>
        </w:rPr>
        <w:t xml:space="preserve">Green Deal and </w:t>
      </w:r>
      <w:r w:rsidRPr="00E7782E">
        <w:rPr>
          <w:rFonts w:eastAsia="Calibri" w:cs="Times New Roman"/>
          <w:noProof/>
        </w:rPr>
        <w:t xml:space="preserve">the </w:t>
      </w:r>
      <w:r w:rsidR="00637F5E" w:rsidRPr="00E7782E">
        <w:rPr>
          <w:rFonts w:eastAsia="Calibri" w:cs="Times New Roman"/>
          <w:noProof/>
        </w:rPr>
        <w:t>Sustainable and Smart Mobility Strategy</w:t>
      </w:r>
      <w:r w:rsidRPr="00E7782E">
        <w:rPr>
          <w:rFonts w:eastAsia="Calibri" w:cs="Times New Roman"/>
          <w:noProof/>
        </w:rPr>
        <w:t xml:space="preserve">. </w:t>
      </w:r>
      <w:r w:rsidR="00B771B5" w:rsidRPr="00E7782E">
        <w:rPr>
          <w:rFonts w:eastAsia="Calibri"/>
          <w:noProof/>
          <w:lang w:val="en-GB"/>
        </w:rPr>
        <w:t xml:space="preserve">There is an uneven implementation of SUMPs between and within Member States: many towns and cities still do not have a SUMP and for those with a SUMP, there are large variations in their quality. </w:t>
      </w:r>
      <w:r w:rsidR="00B771B5" w:rsidRPr="00E7782E">
        <w:rPr>
          <w:rFonts w:eastAsia="Times New Roman" w:cs="Times New Roman"/>
          <w:noProof/>
          <w:lang w:val="en-GB"/>
        </w:rPr>
        <w:t xml:space="preserve">Moreover, more efforts are needed to ensure that the existing </w:t>
      </w:r>
      <w:r w:rsidR="00B771B5" w:rsidRPr="00E7782E">
        <w:rPr>
          <w:rFonts w:eastAsia="Times New Roman" w:cs="Times New Roman"/>
          <w:bCs/>
          <w:noProof/>
          <w:lang w:val="en-GB"/>
        </w:rPr>
        <w:t>sustainable urban logistics plans</w:t>
      </w:r>
      <w:r w:rsidR="00B771B5" w:rsidRPr="00E7782E">
        <w:rPr>
          <w:rFonts w:eastAsia="Times New Roman" w:cs="Times New Roman"/>
          <w:noProof/>
          <w:lang w:val="en-GB"/>
        </w:rPr>
        <w:t xml:space="preserve"> are better embedded in the SUMP framework and further developed and implemented across the EU. </w:t>
      </w:r>
      <w:r w:rsidRPr="00E7782E">
        <w:rPr>
          <w:rFonts w:eastAsia="Calibri" w:cs="Times New Roman"/>
          <w:noProof/>
        </w:rPr>
        <w:t xml:space="preserve">These deficiencies largely </w:t>
      </w:r>
      <w:r w:rsidR="00635941" w:rsidRPr="00E7782E">
        <w:rPr>
          <w:rFonts w:eastAsia="Calibri" w:cs="Times New Roman"/>
          <w:noProof/>
        </w:rPr>
        <w:t xml:space="preserve">have to do </w:t>
      </w:r>
      <w:r w:rsidRPr="00E7782E">
        <w:rPr>
          <w:rFonts w:eastAsia="Calibri" w:cs="Times New Roman"/>
          <w:noProof/>
        </w:rPr>
        <w:t xml:space="preserve">with </w:t>
      </w:r>
      <w:r w:rsidR="00635941" w:rsidRPr="00E7782E">
        <w:rPr>
          <w:rFonts w:eastAsia="Calibri" w:cs="Times New Roman"/>
          <w:noProof/>
        </w:rPr>
        <w:t xml:space="preserve">what has until now been </w:t>
      </w:r>
      <w:r w:rsidRPr="00E7782E">
        <w:rPr>
          <w:rFonts w:eastAsia="Calibri" w:cs="Times New Roman"/>
          <w:noProof/>
        </w:rPr>
        <w:t xml:space="preserve">the non-binding approach and need to be addressed. </w:t>
      </w:r>
    </w:p>
    <w:p w14:paraId="44B7D6D0" w14:textId="77777777" w:rsidR="00050887" w:rsidRPr="00E7782E" w:rsidRDefault="00050887" w:rsidP="005D3175">
      <w:pPr>
        <w:pStyle w:val="LegalNumPar"/>
        <w:numPr>
          <w:ilvl w:val="0"/>
          <w:numId w:val="4"/>
        </w:numPr>
        <w:spacing w:before="100" w:beforeAutospacing="1" w:after="120" w:line="240" w:lineRule="auto"/>
        <w:rPr>
          <w:rFonts w:eastAsia="Calibri" w:cs="Times New Roman"/>
          <w:noProof/>
        </w:rPr>
      </w:pPr>
      <w:r w:rsidRPr="00E7782E">
        <w:rPr>
          <w:rFonts w:eastAsia="Calibri" w:cs="Times New Roman"/>
          <w:noProof/>
        </w:rPr>
        <w:t xml:space="preserve">The </w:t>
      </w:r>
      <w:r w:rsidR="00B75EDE" w:rsidRPr="00E7782E">
        <w:rPr>
          <w:rFonts w:eastAsia="Calibri" w:cs="Times New Roman"/>
          <w:noProof/>
        </w:rPr>
        <w:t>local authorities and planning</w:t>
      </w:r>
      <w:r w:rsidRPr="00E7782E">
        <w:rPr>
          <w:rFonts w:eastAsia="Calibri" w:cs="Times New Roman"/>
          <w:noProof/>
        </w:rPr>
        <w:t xml:space="preserve"> practitioners </w:t>
      </w:r>
      <w:r w:rsidR="00B75EDE" w:rsidRPr="00E7782E">
        <w:rPr>
          <w:rFonts w:eastAsia="Calibri" w:cs="Times New Roman"/>
          <w:noProof/>
        </w:rPr>
        <w:t>w</w:t>
      </w:r>
      <w:r w:rsidRPr="00E7782E">
        <w:rPr>
          <w:rFonts w:eastAsia="Calibri" w:cs="Times New Roman"/>
          <w:noProof/>
        </w:rPr>
        <w:t xml:space="preserve">ould benefit from complementary planning tools </w:t>
      </w:r>
      <w:r w:rsidR="00B75EDE" w:rsidRPr="00E7782E">
        <w:rPr>
          <w:rFonts w:eastAsia="Calibri" w:cs="Times New Roman"/>
          <w:noProof/>
        </w:rPr>
        <w:t>addressing systemic aspects of mobility, energy and sustainability</w:t>
      </w:r>
      <w:r w:rsidRPr="00E7782E">
        <w:rPr>
          <w:rFonts w:eastAsia="Calibri" w:cs="Times New Roman"/>
          <w:noProof/>
        </w:rPr>
        <w:t xml:space="preserve">. The opportunities to strengthen such interfaces between SUMPs and other relevant urban plans covering energy </w:t>
      </w:r>
      <w:r w:rsidR="00B75EDE" w:rsidRPr="00E7782E">
        <w:rPr>
          <w:rFonts w:eastAsia="Calibri" w:cs="Times New Roman"/>
          <w:noProof/>
        </w:rPr>
        <w:t xml:space="preserve">(in particular the Sustainable Energy and Climate Action Plans (SECAP)) </w:t>
      </w:r>
      <w:r w:rsidRPr="00E7782E">
        <w:rPr>
          <w:rFonts w:eastAsia="Calibri" w:cs="Times New Roman"/>
          <w:noProof/>
        </w:rPr>
        <w:t>and sustainability will be reviewed.</w:t>
      </w:r>
    </w:p>
    <w:p w14:paraId="5BB8B11E" w14:textId="77777777" w:rsidR="00856444" w:rsidRPr="00E7782E" w:rsidRDefault="00100D76" w:rsidP="005D3175">
      <w:pPr>
        <w:pStyle w:val="LegalNumPar"/>
        <w:numPr>
          <w:ilvl w:val="0"/>
          <w:numId w:val="4"/>
        </w:numPr>
        <w:spacing w:before="100" w:beforeAutospacing="1" w:after="120" w:line="240" w:lineRule="auto"/>
        <w:rPr>
          <w:rFonts w:eastAsia="Calibri" w:cs="Times New Roman"/>
          <w:noProof/>
        </w:rPr>
      </w:pPr>
      <w:r w:rsidRPr="00E7782E">
        <w:rPr>
          <w:rFonts w:eastAsia="Calibri" w:cs="Times New Roman"/>
          <w:noProof/>
        </w:rPr>
        <w:t xml:space="preserve">Under the revised TEN-T </w:t>
      </w:r>
      <w:r w:rsidR="00DF632E" w:rsidRPr="00E7782E">
        <w:rPr>
          <w:rFonts w:eastAsia="Calibri" w:cs="Times New Roman"/>
          <w:noProof/>
        </w:rPr>
        <w:t>R</w:t>
      </w:r>
      <w:r w:rsidRPr="00E7782E">
        <w:rPr>
          <w:rFonts w:eastAsia="Calibri" w:cs="Times New Roman"/>
          <w:noProof/>
        </w:rPr>
        <w:t xml:space="preserve">egulation, obligations on SUMPs </w:t>
      </w:r>
      <w:r w:rsidR="00940359" w:rsidRPr="00E7782E">
        <w:rPr>
          <w:rFonts w:eastAsia="Calibri" w:cs="Times New Roman"/>
          <w:noProof/>
        </w:rPr>
        <w:t>are</w:t>
      </w:r>
      <w:r w:rsidR="001361DC" w:rsidRPr="00E7782E">
        <w:rPr>
          <w:rFonts w:eastAsia="Calibri" w:cs="Times New Roman"/>
          <w:noProof/>
        </w:rPr>
        <w:t xml:space="preserve"> proposed</w:t>
      </w:r>
      <w:r w:rsidRPr="00E7782E">
        <w:rPr>
          <w:rFonts w:eastAsia="Calibri" w:cs="Times New Roman"/>
          <w:noProof/>
        </w:rPr>
        <w:t xml:space="preserve"> for the </w:t>
      </w:r>
      <w:r w:rsidR="00940359" w:rsidRPr="00E7782E">
        <w:rPr>
          <w:rFonts w:eastAsia="Calibri" w:cs="Times New Roman"/>
          <w:noProof/>
        </w:rPr>
        <w:t xml:space="preserve">established </w:t>
      </w:r>
      <w:r w:rsidRPr="00E7782E">
        <w:rPr>
          <w:rFonts w:eastAsia="Calibri" w:cs="Times New Roman"/>
          <w:noProof/>
        </w:rPr>
        <w:t>urban nodes.</w:t>
      </w:r>
      <w:r w:rsidR="006C5AD1" w:rsidRPr="00E7782E">
        <w:rPr>
          <w:rFonts w:eastAsia="Calibri" w:cs="Times New Roman"/>
          <w:noProof/>
        </w:rPr>
        <w:t xml:space="preserve"> </w:t>
      </w:r>
      <w:r w:rsidR="00FC5A36" w:rsidRPr="00E7782E">
        <w:rPr>
          <w:rFonts w:eastAsia="Calibri" w:cs="Times New Roman"/>
          <w:noProof/>
        </w:rPr>
        <w:t>At the same time, t</w:t>
      </w:r>
      <w:r w:rsidRPr="00E7782E">
        <w:rPr>
          <w:rFonts w:eastAsia="Calibri" w:cs="Times New Roman"/>
          <w:noProof/>
        </w:rPr>
        <w:t xml:space="preserve">he scope of SUMPs should be further complemented and improved, </w:t>
      </w:r>
      <w:r w:rsidR="00D34F9C" w:rsidRPr="00E7782E">
        <w:rPr>
          <w:rFonts w:eastAsia="Calibri" w:cs="Times New Roman"/>
          <w:noProof/>
        </w:rPr>
        <w:t xml:space="preserve">taking into account linkages with surrounding rural areas and </w:t>
      </w:r>
      <w:r w:rsidRPr="00E7782E">
        <w:rPr>
          <w:rFonts w:eastAsia="Calibri" w:cs="Times New Roman"/>
          <w:noProof/>
        </w:rPr>
        <w:t>a</w:t>
      </w:r>
      <w:r w:rsidR="00856444" w:rsidRPr="00E7782E">
        <w:rPr>
          <w:rFonts w:eastAsia="Calibri" w:cs="Times New Roman"/>
          <w:noProof/>
        </w:rPr>
        <w:t xml:space="preserve">nticipating </w:t>
      </w:r>
      <w:r w:rsidR="00055EB3" w:rsidRPr="00E7782E">
        <w:rPr>
          <w:rFonts w:eastAsia="Calibri" w:cs="Times New Roman"/>
          <w:noProof/>
        </w:rPr>
        <w:t xml:space="preserve">as well </w:t>
      </w:r>
      <w:r w:rsidR="00856444" w:rsidRPr="00E7782E">
        <w:rPr>
          <w:rFonts w:eastAsia="Calibri" w:cs="Times New Roman"/>
          <w:noProof/>
        </w:rPr>
        <w:t xml:space="preserve">the need </w:t>
      </w:r>
      <w:r w:rsidR="008D4B36" w:rsidRPr="00E7782E">
        <w:rPr>
          <w:rFonts w:eastAsia="Calibri" w:cs="Times New Roman"/>
          <w:noProof/>
        </w:rPr>
        <w:t>for</w:t>
      </w:r>
      <w:r w:rsidR="00856444" w:rsidRPr="00E7782E">
        <w:rPr>
          <w:rFonts w:eastAsia="Calibri" w:cs="Times New Roman"/>
          <w:noProof/>
        </w:rPr>
        <w:t xml:space="preserve"> specific indicators and requirements on SUMPs for the </w:t>
      </w:r>
      <w:r w:rsidRPr="00E7782E">
        <w:rPr>
          <w:rFonts w:eastAsia="Calibri" w:cs="Times New Roman"/>
          <w:noProof/>
        </w:rPr>
        <w:t xml:space="preserve">TEN-T </w:t>
      </w:r>
      <w:r w:rsidR="00856444" w:rsidRPr="00E7782E">
        <w:rPr>
          <w:rFonts w:eastAsia="Calibri" w:cs="Times New Roman"/>
          <w:noProof/>
        </w:rPr>
        <w:t>urban nodes</w:t>
      </w:r>
      <w:r w:rsidRPr="00E7782E">
        <w:rPr>
          <w:rFonts w:eastAsia="Calibri" w:cs="Times New Roman"/>
          <w:noProof/>
        </w:rPr>
        <w:t>.</w:t>
      </w:r>
    </w:p>
    <w:p w14:paraId="576FB7A5" w14:textId="77777777" w:rsidR="00B9715E" w:rsidRPr="00E7782E" w:rsidRDefault="00856444" w:rsidP="005D3175">
      <w:pPr>
        <w:pStyle w:val="LegalNumPar"/>
        <w:numPr>
          <w:ilvl w:val="0"/>
          <w:numId w:val="4"/>
        </w:numPr>
        <w:spacing w:before="100" w:beforeAutospacing="1" w:after="120" w:line="240" w:lineRule="auto"/>
        <w:rPr>
          <w:rFonts w:eastAsia="Calibri" w:cs="Times New Roman"/>
          <w:noProof/>
        </w:rPr>
      </w:pPr>
      <w:r w:rsidRPr="00E7782E">
        <w:rPr>
          <w:rFonts w:eastAsia="Calibri" w:cs="Times New Roman"/>
          <w:noProof/>
        </w:rPr>
        <w:t>Furthermore, t</w:t>
      </w:r>
      <w:r w:rsidR="00B9715E" w:rsidRPr="00E7782E">
        <w:rPr>
          <w:rFonts w:eastAsia="Calibri" w:cs="Times New Roman"/>
          <w:noProof/>
        </w:rPr>
        <w:t xml:space="preserve">he Commission calls on each Member State to put in place a national </w:t>
      </w:r>
      <w:r w:rsidR="00223494" w:rsidRPr="00E7782E">
        <w:rPr>
          <w:rFonts w:eastAsia="Calibri" w:cs="Times New Roman"/>
          <w:noProof/>
        </w:rPr>
        <w:t xml:space="preserve">long-term </w:t>
      </w:r>
      <w:r w:rsidR="00B9715E" w:rsidRPr="00E7782E">
        <w:rPr>
          <w:rFonts w:eastAsia="Calibri" w:cs="Times New Roman"/>
          <w:noProof/>
        </w:rPr>
        <w:t>SUMP support programme</w:t>
      </w:r>
      <w:r w:rsidR="00223494" w:rsidRPr="00E7782E">
        <w:rPr>
          <w:rFonts w:eastAsia="Calibri" w:cs="Times New Roman"/>
          <w:noProof/>
        </w:rPr>
        <w:t>,</w:t>
      </w:r>
      <w:r w:rsidR="00B9715E" w:rsidRPr="00E7782E">
        <w:rPr>
          <w:rFonts w:eastAsia="Calibri" w:cs="Times New Roman"/>
          <w:noProof/>
        </w:rPr>
        <w:t xml:space="preserve"> </w:t>
      </w:r>
      <w:r w:rsidR="00223494" w:rsidRPr="00E7782E">
        <w:rPr>
          <w:rFonts w:eastAsia="Calibri" w:cs="Times New Roman"/>
          <w:noProof/>
        </w:rPr>
        <w:t>w</w:t>
      </w:r>
      <w:r w:rsidR="00B9715E" w:rsidRPr="00E7782E">
        <w:rPr>
          <w:rFonts w:eastAsia="Calibri" w:cs="Times New Roman"/>
          <w:noProof/>
        </w:rPr>
        <w:t xml:space="preserve">ith a national programme manager. This </w:t>
      </w:r>
      <w:r w:rsidR="001D041E" w:rsidRPr="00E7782E">
        <w:rPr>
          <w:rFonts w:eastAsia="Calibri" w:cs="Times New Roman"/>
          <w:noProof/>
        </w:rPr>
        <w:t xml:space="preserve">programme </w:t>
      </w:r>
      <w:r w:rsidR="00B9715E" w:rsidRPr="00E7782E">
        <w:rPr>
          <w:rFonts w:eastAsia="Calibri" w:cs="Times New Roman"/>
          <w:noProof/>
        </w:rPr>
        <w:t xml:space="preserve">could </w:t>
      </w:r>
      <w:r w:rsidR="00055EB3" w:rsidRPr="00E7782E">
        <w:rPr>
          <w:rFonts w:eastAsia="Calibri" w:cs="Times New Roman"/>
          <w:noProof/>
        </w:rPr>
        <w:t xml:space="preserve">contain </w:t>
      </w:r>
      <w:r w:rsidR="00B9715E" w:rsidRPr="00E7782E">
        <w:rPr>
          <w:rFonts w:eastAsia="Calibri" w:cs="Times New Roman"/>
          <w:noProof/>
        </w:rPr>
        <w:t xml:space="preserve">legal, financial and </w:t>
      </w:r>
      <w:r w:rsidR="00883DEA" w:rsidRPr="00E7782E">
        <w:rPr>
          <w:rFonts w:eastAsia="Calibri" w:cs="Times New Roman"/>
          <w:noProof/>
        </w:rPr>
        <w:t>o</w:t>
      </w:r>
      <w:r w:rsidR="00021975" w:rsidRPr="00E7782E">
        <w:rPr>
          <w:rFonts w:eastAsia="Calibri" w:cs="Times New Roman"/>
          <w:noProof/>
        </w:rPr>
        <w:t>rgani</w:t>
      </w:r>
      <w:r w:rsidR="00055EB3" w:rsidRPr="00E7782E">
        <w:rPr>
          <w:rFonts w:eastAsia="Calibri" w:cs="Times New Roman"/>
          <w:noProof/>
        </w:rPr>
        <w:t>s</w:t>
      </w:r>
      <w:r w:rsidR="00021975" w:rsidRPr="00E7782E">
        <w:rPr>
          <w:rFonts w:eastAsia="Calibri" w:cs="Times New Roman"/>
          <w:noProof/>
        </w:rPr>
        <w:t>ational</w:t>
      </w:r>
      <w:r w:rsidR="00B9715E" w:rsidRPr="00E7782E">
        <w:rPr>
          <w:rFonts w:eastAsia="Calibri" w:cs="Times New Roman"/>
          <w:noProof/>
        </w:rPr>
        <w:t xml:space="preserve"> measures to </w:t>
      </w:r>
      <w:r w:rsidR="00055EB3" w:rsidRPr="00E7782E">
        <w:rPr>
          <w:rFonts w:eastAsia="Calibri" w:cs="Times New Roman"/>
          <w:noProof/>
        </w:rPr>
        <w:t xml:space="preserve">help build </w:t>
      </w:r>
      <w:r w:rsidR="00B9715E" w:rsidRPr="00E7782E">
        <w:rPr>
          <w:rFonts w:eastAsia="Calibri" w:cs="Times New Roman"/>
          <w:noProof/>
        </w:rPr>
        <w:t>capacity and implement SUMPs in compliance with European SUMP guidelines</w:t>
      </w:r>
      <w:r w:rsidR="0086218D" w:rsidRPr="00E7782E">
        <w:rPr>
          <w:rStyle w:val="Sprotnaopomba-sklic"/>
          <w:rFonts w:eastAsia="Calibri" w:cs="Times New Roman"/>
          <w:noProof/>
        </w:rPr>
        <w:footnoteReference w:id="21"/>
      </w:r>
      <w:r w:rsidR="00B9715E" w:rsidRPr="00E7782E">
        <w:rPr>
          <w:rFonts w:eastAsia="Calibri" w:cs="Times New Roman"/>
          <w:noProof/>
        </w:rPr>
        <w:t xml:space="preserve">.  </w:t>
      </w:r>
    </w:p>
    <w:p w14:paraId="73E5166C" w14:textId="77777777" w:rsidR="00B9715E" w:rsidRPr="00E7782E" w:rsidRDefault="00FC5A36" w:rsidP="005D3175">
      <w:pPr>
        <w:pStyle w:val="LegalNumPar"/>
        <w:numPr>
          <w:ilvl w:val="0"/>
          <w:numId w:val="4"/>
        </w:numPr>
        <w:spacing w:before="100" w:beforeAutospacing="1" w:after="120" w:line="240" w:lineRule="auto"/>
        <w:rPr>
          <w:rFonts w:eastAsia="Calibri" w:cs="Times New Roman"/>
          <w:noProof/>
          <w:lang w:val="en-GB"/>
        </w:rPr>
      </w:pPr>
      <w:r w:rsidRPr="00E7782E">
        <w:rPr>
          <w:rFonts w:eastAsia="Calibri" w:cs="Times New Roman"/>
          <w:noProof/>
          <w:lang w:val="en-GB"/>
        </w:rPr>
        <w:t>In parallel,</w:t>
      </w:r>
      <w:r w:rsidR="00600025" w:rsidRPr="00E7782E">
        <w:rPr>
          <w:rFonts w:eastAsia="Times New Roman" w:cs="Times New Roman"/>
          <w:noProof/>
          <w:color w:val="auto"/>
          <w:lang w:val="en-GB"/>
        </w:rPr>
        <w:t xml:space="preserve"> public </w:t>
      </w:r>
      <w:r w:rsidR="006F7524" w:rsidRPr="00E7782E">
        <w:rPr>
          <w:rFonts w:eastAsia="Times New Roman" w:cs="Times New Roman"/>
          <w:noProof/>
          <w:color w:val="auto"/>
          <w:lang w:val="en-GB"/>
        </w:rPr>
        <w:t>and</w:t>
      </w:r>
      <w:r w:rsidR="00600025" w:rsidRPr="00E7782E">
        <w:rPr>
          <w:rFonts w:eastAsia="Times New Roman" w:cs="Times New Roman"/>
          <w:noProof/>
          <w:color w:val="auto"/>
          <w:lang w:val="en-GB"/>
        </w:rPr>
        <w:t xml:space="preserve"> private </w:t>
      </w:r>
      <w:r w:rsidR="00600025" w:rsidRPr="00E7782E">
        <w:rPr>
          <w:rFonts w:eastAsia="Times New Roman" w:cs="Times New Roman"/>
          <w:noProof/>
          <w:lang w:val="en-GB"/>
        </w:rPr>
        <w:t>organisations</w:t>
      </w:r>
      <w:r w:rsidRPr="00E7782E">
        <w:rPr>
          <w:rFonts w:eastAsia="Times New Roman" w:cs="Times New Roman"/>
          <w:noProof/>
          <w:lang w:val="en-GB"/>
        </w:rPr>
        <w:t xml:space="preserve"> </w:t>
      </w:r>
      <w:r w:rsidR="006C3D36" w:rsidRPr="00E7782E">
        <w:rPr>
          <w:rFonts w:eastAsia="Times New Roman" w:cs="Times New Roman"/>
          <w:noProof/>
          <w:lang w:val="en-GB"/>
        </w:rPr>
        <w:t xml:space="preserve">such as </w:t>
      </w:r>
      <w:r w:rsidR="00ED0AA5" w:rsidRPr="00E7782E">
        <w:rPr>
          <w:rFonts w:eastAsia="Times New Roman" w:cs="Times New Roman"/>
          <w:noProof/>
          <w:lang w:val="en-GB"/>
        </w:rPr>
        <w:t>companies, hospitals</w:t>
      </w:r>
      <w:r w:rsidR="00C562BE" w:rsidRPr="00E7782E">
        <w:rPr>
          <w:rFonts w:eastAsia="Times New Roman" w:cs="Times New Roman"/>
          <w:noProof/>
          <w:lang w:val="en-GB"/>
        </w:rPr>
        <w:t>,</w:t>
      </w:r>
      <w:r w:rsidR="006C3D36" w:rsidRPr="00E7782E">
        <w:rPr>
          <w:rFonts w:eastAsia="Times New Roman" w:cs="Times New Roman"/>
          <w:noProof/>
          <w:lang w:val="en-GB"/>
        </w:rPr>
        <w:t xml:space="preserve"> schools</w:t>
      </w:r>
      <w:r w:rsidR="00C562BE" w:rsidRPr="00E7782E">
        <w:rPr>
          <w:rFonts w:eastAsia="Times New Roman" w:cs="Times New Roman"/>
          <w:noProof/>
          <w:lang w:val="en-GB"/>
        </w:rPr>
        <w:t xml:space="preserve"> or touris</w:t>
      </w:r>
      <w:r w:rsidR="005C4B58" w:rsidRPr="00E7782E">
        <w:rPr>
          <w:rFonts w:eastAsia="Times New Roman" w:cs="Times New Roman"/>
          <w:noProof/>
          <w:lang w:val="en-GB"/>
        </w:rPr>
        <w:t>t</w:t>
      </w:r>
      <w:r w:rsidR="00C562BE" w:rsidRPr="00E7782E">
        <w:rPr>
          <w:rFonts w:eastAsia="Times New Roman" w:cs="Times New Roman"/>
          <w:noProof/>
          <w:lang w:val="en-GB"/>
        </w:rPr>
        <w:t xml:space="preserve"> </w:t>
      </w:r>
      <w:r w:rsidR="005C4B58" w:rsidRPr="00E7782E">
        <w:rPr>
          <w:rFonts w:eastAsia="Times New Roman" w:cs="Times New Roman"/>
          <w:noProof/>
          <w:lang w:val="en-GB"/>
        </w:rPr>
        <w:t>attractions</w:t>
      </w:r>
      <w:r w:rsidRPr="00E7782E">
        <w:rPr>
          <w:rFonts w:eastAsia="Times New Roman" w:cs="Times New Roman"/>
          <w:noProof/>
          <w:lang w:val="en-GB"/>
        </w:rPr>
        <w:t xml:space="preserve"> should be encouraged</w:t>
      </w:r>
      <w:r w:rsidR="00600025" w:rsidRPr="00E7782E">
        <w:rPr>
          <w:rFonts w:eastAsia="Times New Roman" w:cs="Times New Roman"/>
          <w:noProof/>
          <w:lang w:val="en-GB"/>
        </w:rPr>
        <w:t xml:space="preserve"> to develop </w:t>
      </w:r>
      <w:r w:rsidR="00600025" w:rsidRPr="00E7782E">
        <w:rPr>
          <w:rFonts w:eastAsia="Times New Roman" w:cs="Times New Roman"/>
          <w:noProof/>
          <w:color w:val="auto"/>
          <w:lang w:val="en-GB"/>
        </w:rPr>
        <w:t>m</w:t>
      </w:r>
      <w:r w:rsidR="00B9715E" w:rsidRPr="00E7782E">
        <w:rPr>
          <w:rFonts w:eastAsia="Times New Roman" w:cs="Times New Roman"/>
          <w:noProof/>
          <w:color w:val="auto"/>
          <w:lang w:val="en-GB"/>
        </w:rPr>
        <w:t>obility management plans</w:t>
      </w:r>
      <w:r w:rsidR="00B9715E" w:rsidRPr="00E7782E">
        <w:rPr>
          <w:rFonts w:eastAsia="Times New Roman" w:cs="Times New Roman"/>
          <w:noProof/>
          <w:lang w:val="en-GB"/>
        </w:rPr>
        <w:t xml:space="preserve"> and actions </w:t>
      </w:r>
      <w:r w:rsidR="00246473" w:rsidRPr="00E7782E">
        <w:rPr>
          <w:rFonts w:eastAsia="Times New Roman" w:cs="Times New Roman"/>
          <w:noProof/>
          <w:lang w:val="en-GB"/>
        </w:rPr>
        <w:t xml:space="preserve">that </w:t>
      </w:r>
      <w:r w:rsidR="00B9715E" w:rsidRPr="00E7782E">
        <w:rPr>
          <w:rFonts w:eastAsia="Times New Roman" w:cs="Times New Roman"/>
          <w:noProof/>
          <w:lang w:val="en-GB"/>
        </w:rPr>
        <w:t xml:space="preserve">promote </w:t>
      </w:r>
      <w:r w:rsidR="0086218D" w:rsidRPr="00E7782E">
        <w:rPr>
          <w:rFonts w:eastAsia="Times New Roman" w:cs="Times New Roman"/>
          <w:noProof/>
          <w:color w:val="auto"/>
          <w:lang w:val="en-GB"/>
        </w:rPr>
        <w:t>low</w:t>
      </w:r>
      <w:r w:rsidR="000A7E7B">
        <w:rPr>
          <w:rFonts w:eastAsia="Times New Roman" w:cs="Times New Roman"/>
          <w:noProof/>
          <w:color w:val="auto"/>
          <w:lang w:val="en-GB"/>
        </w:rPr>
        <w:t>-</w:t>
      </w:r>
      <w:r w:rsidR="0086218D" w:rsidRPr="00E7782E">
        <w:rPr>
          <w:rFonts w:eastAsia="Times New Roman" w:cs="Times New Roman"/>
          <w:noProof/>
          <w:color w:val="auto"/>
          <w:lang w:val="en-GB"/>
        </w:rPr>
        <w:t xml:space="preserve"> and zero-emission </w:t>
      </w:r>
      <w:r w:rsidR="00B9715E" w:rsidRPr="00E7782E">
        <w:rPr>
          <w:rFonts w:eastAsia="Times New Roman" w:cs="Times New Roman"/>
          <w:noProof/>
          <w:lang w:val="en-GB"/>
        </w:rPr>
        <w:t xml:space="preserve">means of </w:t>
      </w:r>
      <w:r w:rsidRPr="00E7782E">
        <w:rPr>
          <w:rFonts w:eastAsia="Times New Roman" w:cs="Times New Roman"/>
          <w:noProof/>
          <w:lang w:val="en-GB"/>
        </w:rPr>
        <w:t xml:space="preserve">mobility </w:t>
      </w:r>
      <w:r w:rsidR="00B9715E" w:rsidRPr="00E7782E">
        <w:rPr>
          <w:rFonts w:eastAsia="Times New Roman" w:cs="Times New Roman"/>
          <w:noProof/>
          <w:color w:val="auto"/>
          <w:lang w:val="en-GB"/>
        </w:rPr>
        <w:t>such as public transport</w:t>
      </w:r>
      <w:r w:rsidR="001D041E" w:rsidRPr="00E7782E">
        <w:rPr>
          <w:rFonts w:eastAsia="Times New Roman" w:cs="Times New Roman"/>
          <w:noProof/>
          <w:color w:val="auto"/>
          <w:lang w:val="en-GB"/>
        </w:rPr>
        <w:t>,</w:t>
      </w:r>
      <w:r w:rsidR="00B9715E" w:rsidRPr="00E7782E">
        <w:rPr>
          <w:rFonts w:eastAsia="Times New Roman" w:cs="Times New Roman"/>
          <w:noProof/>
          <w:color w:val="auto"/>
          <w:lang w:val="en-GB"/>
        </w:rPr>
        <w:t xml:space="preserve"> active</w:t>
      </w:r>
      <w:r w:rsidRPr="00E7782E">
        <w:rPr>
          <w:rFonts w:eastAsia="Times New Roman" w:cs="Times New Roman"/>
          <w:noProof/>
          <w:color w:val="auto"/>
          <w:lang w:val="en-GB"/>
        </w:rPr>
        <w:t xml:space="preserve"> </w:t>
      </w:r>
      <w:r w:rsidR="00246473" w:rsidRPr="00E7782E">
        <w:rPr>
          <w:rFonts w:eastAsia="Times New Roman" w:cs="Times New Roman"/>
          <w:noProof/>
          <w:color w:val="auto"/>
          <w:lang w:val="en-GB"/>
        </w:rPr>
        <w:t xml:space="preserve">mobility </w:t>
      </w:r>
      <w:r w:rsidRPr="00E7782E">
        <w:rPr>
          <w:rFonts w:eastAsia="Times New Roman" w:cs="Times New Roman"/>
          <w:noProof/>
          <w:color w:val="auto"/>
          <w:lang w:val="en-GB"/>
        </w:rPr>
        <w:t>or shared</w:t>
      </w:r>
      <w:r w:rsidR="00B9715E" w:rsidRPr="00E7782E">
        <w:rPr>
          <w:rFonts w:eastAsia="Times New Roman" w:cs="Times New Roman"/>
          <w:noProof/>
          <w:color w:val="auto"/>
          <w:lang w:val="en-GB"/>
        </w:rPr>
        <w:t xml:space="preserve"> mobility. </w:t>
      </w:r>
    </w:p>
    <w:tbl>
      <w:tblPr>
        <w:tblStyle w:val="Tabelamrea"/>
        <w:tblW w:w="0" w:type="auto"/>
        <w:tblInd w:w="392" w:type="dxa"/>
        <w:tblLayout w:type="fixed"/>
        <w:tblLook w:val="06A0" w:firstRow="1" w:lastRow="0" w:firstColumn="1" w:lastColumn="0" w:noHBand="1" w:noVBand="1"/>
      </w:tblPr>
      <w:tblGrid>
        <w:gridCol w:w="8788"/>
      </w:tblGrid>
      <w:tr w:rsidR="0D76B203" w:rsidRPr="00385892" w14:paraId="0BF42CB2" w14:textId="77777777" w:rsidTr="00307770">
        <w:tc>
          <w:tcPr>
            <w:tcW w:w="8788" w:type="dxa"/>
          </w:tcPr>
          <w:p w14:paraId="369A1323" w14:textId="77777777" w:rsidR="00F2278D" w:rsidRPr="007A23F7" w:rsidRDefault="00F2278D"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The Commission</w:t>
            </w:r>
            <w:r w:rsidR="00F4291C" w:rsidRPr="007A23F7">
              <w:rPr>
                <w:rFonts w:ascii="Times New Roman" w:eastAsia="Times New Roman" w:hAnsi="Times New Roman" w:cs="Times New Roman"/>
                <w:noProof/>
                <w:color w:val="000000" w:themeColor="text1"/>
                <w:sz w:val="24"/>
                <w:szCs w:val="24"/>
                <w:lang w:val="en-GB"/>
              </w:rPr>
              <w:t xml:space="preserve"> will</w:t>
            </w:r>
            <w:r w:rsidR="00307770" w:rsidRPr="007A23F7">
              <w:rPr>
                <w:rFonts w:ascii="Times New Roman" w:eastAsia="Times New Roman" w:hAnsi="Times New Roman" w:cs="Times New Roman"/>
                <w:noProof/>
                <w:color w:val="000000" w:themeColor="text1"/>
                <w:sz w:val="24"/>
                <w:szCs w:val="24"/>
                <w:lang w:val="en-GB"/>
              </w:rPr>
              <w:t>:</w:t>
            </w:r>
            <w:r w:rsidRPr="007A23F7">
              <w:rPr>
                <w:rFonts w:ascii="Times New Roman" w:eastAsia="Times New Roman" w:hAnsi="Times New Roman" w:cs="Times New Roman"/>
                <w:noProof/>
                <w:color w:val="000000" w:themeColor="text1"/>
                <w:sz w:val="24"/>
                <w:szCs w:val="24"/>
                <w:lang w:val="en-GB"/>
              </w:rPr>
              <w:t xml:space="preserve"> </w:t>
            </w:r>
          </w:p>
          <w:p w14:paraId="4FDD00C1" w14:textId="77777777" w:rsidR="00F2278D" w:rsidRPr="00E7782E" w:rsidRDefault="00F2278D"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lang w:val="en-GB"/>
              </w:rPr>
            </w:pPr>
            <w:r w:rsidRPr="00E7782E">
              <w:rPr>
                <w:rFonts w:eastAsia="Times New Roman" w:cs="Times New Roman"/>
                <w:noProof/>
                <w:color w:val="auto"/>
                <w:bdr w:val="none" w:sz="0" w:space="0" w:color="auto"/>
                <w:lang w:val="en-GB"/>
              </w:rPr>
              <w:t xml:space="preserve">publish, by the end of 2022, a </w:t>
            </w:r>
            <w:r w:rsidR="006E52BD" w:rsidRPr="00E7782E">
              <w:rPr>
                <w:rFonts w:eastAsia="Times New Roman" w:cs="Times New Roman"/>
                <w:noProof/>
                <w:color w:val="auto"/>
                <w:bdr w:val="none" w:sz="0" w:space="0" w:color="auto"/>
                <w:lang w:val="en-GB"/>
              </w:rPr>
              <w:t xml:space="preserve">Commission </w:t>
            </w:r>
            <w:r w:rsidR="006F7524" w:rsidRPr="00E7782E">
              <w:rPr>
                <w:rFonts w:eastAsia="Times New Roman" w:cs="Times New Roman"/>
                <w:noProof/>
                <w:color w:val="auto"/>
                <w:bdr w:val="none" w:sz="0" w:space="0" w:color="auto"/>
                <w:lang w:val="en-GB"/>
              </w:rPr>
              <w:t>R</w:t>
            </w:r>
            <w:r w:rsidRPr="00E7782E">
              <w:rPr>
                <w:rFonts w:eastAsia="Times New Roman" w:cs="Times New Roman"/>
                <w:noProof/>
                <w:color w:val="auto"/>
                <w:bdr w:val="none" w:sz="0" w:space="0" w:color="auto"/>
                <w:lang w:val="en-GB"/>
              </w:rPr>
              <w:t>ecommendation to Member States on the national</w:t>
            </w:r>
            <w:r w:rsidR="00307770" w:rsidRPr="00E7782E">
              <w:rPr>
                <w:rFonts w:eastAsia="Times New Roman" w:cs="Times New Roman"/>
                <w:noProof/>
                <w:color w:val="auto"/>
                <w:bdr w:val="none" w:sz="0" w:space="0" w:color="auto"/>
                <w:lang w:val="en-GB"/>
              </w:rPr>
              <w:t xml:space="preserve"> </w:t>
            </w:r>
            <w:r w:rsidRPr="00E7782E">
              <w:rPr>
                <w:rFonts w:eastAsia="Times New Roman" w:cs="Times New Roman"/>
                <w:noProof/>
                <w:color w:val="auto"/>
                <w:bdr w:val="none" w:sz="0" w:space="0" w:color="auto"/>
                <w:lang w:val="en-GB"/>
              </w:rPr>
              <w:t xml:space="preserve">programme to support regions and cities in the roll-out of effective sustainable urban mobility plans. This will include an upgraded SUMP concept, </w:t>
            </w:r>
            <w:r w:rsidR="00D438FA" w:rsidRPr="00E7782E">
              <w:rPr>
                <w:rFonts w:eastAsia="Times New Roman" w:cs="Times New Roman"/>
                <w:noProof/>
                <w:color w:val="auto"/>
                <w:bdr w:val="none" w:sz="0" w:space="0" w:color="auto"/>
                <w:lang w:val="en-GB"/>
              </w:rPr>
              <w:t xml:space="preserve">setting clear priorities to favour </w:t>
            </w:r>
            <w:r w:rsidR="00F73B47" w:rsidRPr="00E7782E">
              <w:rPr>
                <w:rFonts w:eastAsia="Times New Roman" w:cs="Times New Roman"/>
                <w:noProof/>
                <w:color w:val="auto"/>
                <w:bdr w:val="none" w:sz="0" w:space="0" w:color="auto"/>
                <w:lang w:val="en-GB"/>
              </w:rPr>
              <w:t>sustainable</w:t>
            </w:r>
            <w:r w:rsidR="00D438FA" w:rsidRPr="00E7782E">
              <w:rPr>
                <w:rFonts w:eastAsia="Times New Roman" w:cs="Times New Roman"/>
                <w:noProof/>
                <w:color w:val="auto"/>
                <w:bdr w:val="none" w:sz="0" w:space="0" w:color="auto"/>
                <w:lang w:val="en-GB"/>
              </w:rPr>
              <w:t xml:space="preserve"> solutions including  active, collective</w:t>
            </w:r>
            <w:r w:rsidR="00F73B47" w:rsidRPr="00E7782E">
              <w:rPr>
                <w:rFonts w:eastAsia="Times New Roman" w:cs="Times New Roman"/>
                <w:noProof/>
                <w:color w:val="auto"/>
                <w:bdr w:val="none" w:sz="0" w:space="0" w:color="auto"/>
                <w:lang w:val="en-GB"/>
              </w:rPr>
              <w:t xml:space="preserve"> and</w:t>
            </w:r>
            <w:r w:rsidR="003D4564" w:rsidRPr="00E7782E">
              <w:rPr>
                <w:rFonts w:eastAsia="Times New Roman" w:cs="Times New Roman"/>
                <w:noProof/>
                <w:color w:val="auto"/>
                <w:bdr w:val="none" w:sz="0" w:space="0" w:color="auto"/>
                <w:lang w:val="en-GB"/>
              </w:rPr>
              <w:t xml:space="preserve"> </w:t>
            </w:r>
            <w:r w:rsidR="00D438FA" w:rsidRPr="00E7782E">
              <w:rPr>
                <w:rFonts w:eastAsia="Times New Roman" w:cs="Times New Roman"/>
                <w:noProof/>
                <w:color w:val="auto"/>
                <w:bdr w:val="none" w:sz="0" w:space="0" w:color="auto"/>
                <w:lang w:val="en-GB"/>
              </w:rPr>
              <w:t>public transport and shared mobility</w:t>
            </w:r>
            <w:r w:rsidR="00D70B93" w:rsidRPr="00E7782E">
              <w:rPr>
                <w:rFonts w:eastAsia="Times New Roman" w:cs="Times New Roman"/>
                <w:noProof/>
                <w:color w:val="auto"/>
                <w:bdr w:val="none" w:sz="0" w:space="0" w:color="auto"/>
                <w:lang w:val="en-GB"/>
              </w:rPr>
              <w:t xml:space="preserve"> (including for urban-rural linkages)</w:t>
            </w:r>
            <w:r w:rsidR="00D438FA" w:rsidRPr="00E7782E">
              <w:rPr>
                <w:rFonts w:eastAsia="Times New Roman" w:cs="Times New Roman"/>
                <w:noProof/>
                <w:color w:val="auto"/>
                <w:bdr w:val="none" w:sz="0" w:space="0" w:color="auto"/>
                <w:lang w:val="en-GB"/>
              </w:rPr>
              <w:t>, fully integrating resilience aspects as well as Sustainable Urban Logistics Plans (SULP), based on zero-emission vehicles and solutions</w:t>
            </w:r>
            <w:r w:rsidR="00085E74" w:rsidRPr="00E7782E">
              <w:rPr>
                <w:rFonts w:eastAsia="Times New Roman" w:cs="Times New Roman"/>
                <w:noProof/>
                <w:color w:val="auto"/>
                <w:bdr w:val="none" w:sz="0" w:space="0" w:color="auto"/>
                <w:lang w:val="en-GB"/>
              </w:rPr>
              <w:t>;</w:t>
            </w:r>
            <w:r w:rsidRPr="00E7782E">
              <w:rPr>
                <w:rFonts w:eastAsia="Times New Roman" w:cs="Times New Roman"/>
                <w:noProof/>
                <w:color w:val="auto"/>
                <w:bdr w:val="none" w:sz="0" w:space="0" w:color="auto"/>
                <w:lang w:val="en-GB"/>
              </w:rPr>
              <w:t xml:space="preserve"> </w:t>
            </w:r>
          </w:p>
          <w:p w14:paraId="6C72BA30" w14:textId="77777777" w:rsidR="00050887" w:rsidRPr="00E7782E" w:rsidRDefault="00050887" w:rsidP="005D3175">
            <w:pPr>
              <w:pStyle w:val="LegalNumPar"/>
              <w:numPr>
                <w:ilvl w:val="0"/>
                <w:numId w:val="94"/>
              </w:numPr>
              <w:spacing w:before="100" w:beforeAutospacing="1" w:after="120" w:line="240" w:lineRule="auto"/>
              <w:ind w:left="357" w:hanging="357"/>
              <w:rPr>
                <w:rFonts w:eastAsia="Times New Roman" w:cs="Times New Roman"/>
                <w:noProof/>
                <w:color w:val="auto"/>
                <w:bdr w:val="none" w:sz="0" w:space="0" w:color="auto"/>
                <w:lang w:val="en-GB"/>
              </w:rPr>
            </w:pPr>
            <w:r w:rsidRPr="00E7782E">
              <w:rPr>
                <w:rStyle w:val="normaltextrun"/>
                <w:bCs/>
                <w:noProof/>
              </w:rPr>
              <w:t xml:space="preserve">encourage cooperation with the European Covenant of Mayors on alignment of SUMP and </w:t>
            </w:r>
            <w:r w:rsidR="00B75EDE" w:rsidRPr="00E7782E">
              <w:rPr>
                <w:rStyle w:val="normaltextrun"/>
                <w:bCs/>
                <w:noProof/>
              </w:rPr>
              <w:t xml:space="preserve">Sustainable Energy and Climate Action Plans (SECAPs) </w:t>
            </w:r>
            <w:r w:rsidRPr="00E7782E">
              <w:rPr>
                <w:rStyle w:val="normaltextrun"/>
                <w:bCs/>
                <w:noProof/>
              </w:rPr>
              <w:t>instruments;</w:t>
            </w:r>
          </w:p>
          <w:p w14:paraId="085DA79F" w14:textId="77777777" w:rsidR="0D76B203" w:rsidRPr="00E7782E" w:rsidRDefault="00F2278D" w:rsidP="005D3175">
            <w:pPr>
              <w:pStyle w:val="Odstavekseznama"/>
              <w:numPr>
                <w:ilvl w:val="0"/>
                <w:numId w:val="94"/>
              </w:numPr>
              <w:spacing w:before="100" w:beforeAutospacing="1" w:after="120"/>
              <w:ind w:left="357" w:hanging="357"/>
              <w:rPr>
                <w:rFonts w:ascii="Times New Roman" w:eastAsia="Calibri" w:hAnsi="Times New Roman" w:cs="Times New Roman"/>
                <w:b/>
                <w:bCs/>
                <w:noProof/>
                <w:sz w:val="24"/>
                <w:szCs w:val="24"/>
              </w:rPr>
            </w:pPr>
            <w:r w:rsidRPr="00E7782E">
              <w:rPr>
                <w:rFonts w:ascii="Times New Roman" w:eastAsia="Times New Roman" w:hAnsi="Times New Roman" w:cs="Times New Roman"/>
                <w:noProof/>
                <w:sz w:val="24"/>
                <w:szCs w:val="24"/>
              </w:rPr>
              <w:lastRenderedPageBreak/>
              <w:t>complement and streamline the set of SUMP guidance</w:t>
            </w:r>
            <w:r w:rsidR="00214AF2" w:rsidRPr="00E7782E">
              <w:rPr>
                <w:rFonts w:ascii="Times New Roman" w:eastAsia="Times New Roman" w:hAnsi="Times New Roman" w:cs="Times New Roman"/>
                <w:noProof/>
                <w:sz w:val="24"/>
                <w:szCs w:val="24"/>
              </w:rPr>
              <w:t>.</w:t>
            </w:r>
          </w:p>
        </w:tc>
      </w:tr>
    </w:tbl>
    <w:p w14:paraId="31636967" w14:textId="77777777" w:rsidR="00CC2BD4" w:rsidRPr="00E7782E" w:rsidRDefault="00CC2BD4" w:rsidP="005D3175">
      <w:pPr>
        <w:pStyle w:val="Naslov2"/>
        <w:spacing w:before="100" w:beforeAutospacing="1" w:line="240" w:lineRule="auto"/>
        <w:rPr>
          <w:rFonts w:eastAsia="Times New Roman"/>
          <w:b w:val="0"/>
          <w:bCs/>
          <w:noProof/>
        </w:rPr>
      </w:pPr>
      <w:r w:rsidRPr="00E7782E">
        <w:rPr>
          <w:noProof/>
        </w:rPr>
        <w:lastRenderedPageBreak/>
        <w:t>Monitoring progress – sustainable urban mobility indicators</w:t>
      </w:r>
    </w:p>
    <w:p w14:paraId="4DCF6BDC"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noProof/>
          <w:lang w:val="en-GB"/>
        </w:rPr>
        <w:t>To u</w:t>
      </w:r>
      <w:r w:rsidR="00CC2BD4" w:rsidRPr="00E7782E">
        <w:rPr>
          <w:noProof/>
          <w:lang w:val="en-GB"/>
        </w:rPr>
        <w:t xml:space="preserve">nderstand </w:t>
      </w:r>
      <w:r w:rsidR="00021975" w:rsidRPr="00E7782E">
        <w:rPr>
          <w:noProof/>
          <w:lang w:val="en-GB"/>
        </w:rPr>
        <w:t xml:space="preserve">the </w:t>
      </w:r>
      <w:r w:rsidR="00CC2BD4" w:rsidRPr="00E7782E">
        <w:rPr>
          <w:noProof/>
          <w:lang w:val="en-GB"/>
        </w:rPr>
        <w:t>progress achieved and improv</w:t>
      </w:r>
      <w:r w:rsidRPr="00E7782E">
        <w:rPr>
          <w:noProof/>
          <w:lang w:val="en-GB"/>
        </w:rPr>
        <w:t>e</w:t>
      </w:r>
      <w:r w:rsidR="00CC2BD4" w:rsidRPr="00E7782E">
        <w:rPr>
          <w:noProof/>
          <w:lang w:val="en-GB"/>
        </w:rPr>
        <w:t xml:space="preserve"> existing plans</w:t>
      </w:r>
      <w:r w:rsidRPr="00E7782E">
        <w:rPr>
          <w:noProof/>
          <w:lang w:val="en-GB"/>
        </w:rPr>
        <w:t>,</w:t>
      </w:r>
      <w:r w:rsidR="00CC2BD4" w:rsidRPr="00E7782E">
        <w:rPr>
          <w:noProof/>
          <w:lang w:val="en-GB"/>
        </w:rPr>
        <w:t xml:space="preserve"> comprehensive data </w:t>
      </w:r>
      <w:r w:rsidRPr="00E7782E">
        <w:rPr>
          <w:noProof/>
          <w:lang w:val="en-GB"/>
        </w:rPr>
        <w:t xml:space="preserve">has to be </w:t>
      </w:r>
      <w:r w:rsidR="00CC2BD4" w:rsidRPr="00E7782E">
        <w:rPr>
          <w:noProof/>
          <w:lang w:val="en-GB"/>
        </w:rPr>
        <w:t xml:space="preserve">available. As local authorities take individual actions to achieve policy goals, </w:t>
      </w:r>
      <w:r w:rsidRPr="00E7782E">
        <w:rPr>
          <w:noProof/>
          <w:lang w:val="en-GB"/>
        </w:rPr>
        <w:t>it is becoming more evident that</w:t>
      </w:r>
      <w:r w:rsidR="00CC2BD4" w:rsidRPr="00E7782E">
        <w:rPr>
          <w:noProof/>
          <w:lang w:val="en-GB"/>
        </w:rPr>
        <w:t xml:space="preserve"> a common approach </w:t>
      </w:r>
      <w:r w:rsidRPr="00E7782E">
        <w:rPr>
          <w:noProof/>
          <w:lang w:val="en-GB"/>
        </w:rPr>
        <w:t xml:space="preserve">to </w:t>
      </w:r>
      <w:r w:rsidR="00CC2BD4" w:rsidRPr="00E7782E">
        <w:rPr>
          <w:noProof/>
          <w:lang w:val="en-GB"/>
        </w:rPr>
        <w:t>monitoring and providing information is</w:t>
      </w:r>
      <w:r w:rsidRPr="00E7782E">
        <w:rPr>
          <w:noProof/>
          <w:lang w:val="en-GB"/>
        </w:rPr>
        <w:t xml:space="preserve"> lacking</w:t>
      </w:r>
      <w:r w:rsidR="00CC2BD4" w:rsidRPr="00E7782E">
        <w:rPr>
          <w:noProof/>
          <w:lang w:val="en-GB"/>
        </w:rPr>
        <w:t xml:space="preserve">. </w:t>
      </w:r>
      <w:r w:rsidR="00D356DA" w:rsidRPr="00E7782E">
        <w:rPr>
          <w:rFonts w:eastAsia="Times New Roman" w:cs="Times New Roman"/>
          <w:noProof/>
          <w:lang w:val="en-GB"/>
        </w:rPr>
        <w:t>EU-wide s</w:t>
      </w:r>
      <w:r w:rsidR="00CC2BD4" w:rsidRPr="00E7782E">
        <w:rPr>
          <w:rFonts w:eastAsia="Times New Roman" w:cs="Times New Roman"/>
          <w:noProof/>
          <w:lang w:val="en-GB"/>
        </w:rPr>
        <w:t xml:space="preserve">tandardised indicators </w:t>
      </w:r>
      <w:r w:rsidR="00CC2BD4" w:rsidRPr="00E7782E">
        <w:rPr>
          <w:noProof/>
          <w:lang w:val="en-GB"/>
        </w:rPr>
        <w:t xml:space="preserve">would also </w:t>
      </w:r>
      <w:r w:rsidRPr="00E7782E">
        <w:rPr>
          <w:noProof/>
          <w:lang w:val="en-GB"/>
        </w:rPr>
        <w:t xml:space="preserve">make it easier for cities to </w:t>
      </w:r>
      <w:r w:rsidR="00CC2BD4" w:rsidRPr="00E7782E">
        <w:rPr>
          <w:noProof/>
          <w:lang w:val="en-GB"/>
        </w:rPr>
        <w:t>shar</w:t>
      </w:r>
      <w:r w:rsidRPr="00E7782E">
        <w:rPr>
          <w:noProof/>
          <w:lang w:val="en-GB"/>
        </w:rPr>
        <w:t>e</w:t>
      </w:r>
      <w:r w:rsidR="00CC2BD4" w:rsidRPr="00E7782E">
        <w:rPr>
          <w:noProof/>
          <w:lang w:val="en-GB"/>
        </w:rPr>
        <w:t xml:space="preserve"> best practices.</w:t>
      </w:r>
      <w:r w:rsidR="00C265C9">
        <w:rPr>
          <w:noProof/>
          <w:lang w:val="en-GB"/>
        </w:rPr>
        <w:t xml:space="preserve"> This common knowledge base could in turn allow them to pursue joined-up approaches at the European level to implement sustainable urban mobility plans.</w:t>
      </w:r>
      <w:r w:rsidR="00CC2BD4" w:rsidRPr="00E7782E">
        <w:rPr>
          <w:noProof/>
          <w:lang w:val="en-GB"/>
        </w:rPr>
        <w:t xml:space="preserve"> </w:t>
      </w:r>
    </w:p>
    <w:p w14:paraId="2969AFCA" w14:textId="77777777" w:rsidR="00CC2BD4" w:rsidRPr="00E7782E" w:rsidRDefault="005953A7"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lang w:val="en-GB"/>
        </w:rPr>
        <w:t>In a pilot project with several EU cities, t</w:t>
      </w:r>
      <w:r w:rsidR="00CC2BD4" w:rsidRPr="00E7782E">
        <w:rPr>
          <w:rFonts w:eastAsia="Times New Roman" w:cs="Times New Roman"/>
          <w:noProof/>
          <w:lang w:val="en-GB"/>
        </w:rPr>
        <w:t xml:space="preserve">he Commission has tested a set of sustainable urban mobility indicators </w:t>
      </w:r>
      <w:r w:rsidR="0086218D" w:rsidRPr="00E7782E">
        <w:rPr>
          <w:rFonts w:eastAsia="Times New Roman" w:cs="Times New Roman"/>
          <w:noProof/>
          <w:lang w:val="en-GB"/>
        </w:rPr>
        <w:t xml:space="preserve">– such as </w:t>
      </w:r>
      <w:r w:rsidRPr="00E7782E">
        <w:rPr>
          <w:rFonts w:eastAsia="Times New Roman" w:cs="Times New Roman"/>
          <w:noProof/>
          <w:lang w:val="en-GB"/>
        </w:rPr>
        <w:t xml:space="preserve">the </w:t>
      </w:r>
      <w:r w:rsidR="0086218D" w:rsidRPr="00E7782E">
        <w:rPr>
          <w:rFonts w:eastAsia="Times New Roman" w:cs="Times New Roman"/>
          <w:noProof/>
          <w:lang w:val="en-GB"/>
        </w:rPr>
        <w:t xml:space="preserve">affordability of public transport, road deaths and injuries, greenhouse gas and air pollutant emissions, congestion and modal split – </w:t>
      </w:r>
      <w:r w:rsidR="00CC2BD4" w:rsidRPr="00E7782E">
        <w:rPr>
          <w:rFonts w:eastAsia="Times New Roman" w:cs="Times New Roman"/>
          <w:noProof/>
          <w:lang w:val="en-GB"/>
        </w:rPr>
        <w:t xml:space="preserve">and </w:t>
      </w:r>
      <w:r w:rsidR="00E34DBB" w:rsidRPr="00E7782E">
        <w:rPr>
          <w:rFonts w:eastAsia="Times New Roman" w:cs="Times New Roman"/>
          <w:noProof/>
          <w:lang w:val="en-GB"/>
        </w:rPr>
        <w:t>provided</w:t>
      </w:r>
      <w:r w:rsidRPr="00E7782E">
        <w:rPr>
          <w:rFonts w:eastAsia="Times New Roman" w:cs="Times New Roman"/>
          <w:noProof/>
          <w:lang w:val="en-GB"/>
        </w:rPr>
        <w:t xml:space="preserve"> </w:t>
      </w:r>
      <w:r w:rsidR="00CC2BD4" w:rsidRPr="00E7782E">
        <w:rPr>
          <w:rFonts w:eastAsia="Times New Roman" w:cs="Times New Roman"/>
          <w:noProof/>
          <w:lang w:val="en-GB"/>
        </w:rPr>
        <w:t>a related benchmarking tool</w:t>
      </w:r>
      <w:r w:rsidR="00CC2BD4" w:rsidRPr="00E7782E">
        <w:rPr>
          <w:rStyle w:val="Sprotnaopomba-sklic"/>
          <w:rFonts w:eastAsia="Times New Roman"/>
          <w:noProof/>
          <w:lang w:val="en-GB"/>
        </w:rPr>
        <w:footnoteReference w:id="22"/>
      </w:r>
      <w:r w:rsidR="00CC2BD4" w:rsidRPr="00E7782E">
        <w:rPr>
          <w:rFonts w:eastAsia="Times New Roman" w:cs="Times New Roman"/>
          <w:noProof/>
          <w:color w:val="auto"/>
          <w:lang w:val="en-GB"/>
        </w:rPr>
        <w:t xml:space="preserve">. </w:t>
      </w:r>
      <w:r w:rsidR="00CC2BD4" w:rsidRPr="00E7782E">
        <w:rPr>
          <w:rFonts w:eastAsia="Times New Roman" w:cs="Times New Roman"/>
          <w:noProof/>
          <w:lang w:val="en-GB"/>
        </w:rPr>
        <w:t>T</w:t>
      </w:r>
      <w:r w:rsidR="00CC2BD4" w:rsidRPr="00E7782E">
        <w:rPr>
          <w:rFonts w:eastAsia="Times New Roman" w:cs="Times New Roman"/>
          <w:noProof/>
          <w:color w:val="auto"/>
          <w:lang w:val="en-GB"/>
        </w:rPr>
        <w:t xml:space="preserve">he feedback received </w:t>
      </w:r>
      <w:r w:rsidR="377D9B89" w:rsidRPr="00E7782E">
        <w:rPr>
          <w:rFonts w:eastAsia="Times New Roman" w:cs="Times New Roman"/>
          <w:noProof/>
          <w:color w:val="auto"/>
          <w:lang w:val="en-GB"/>
        </w:rPr>
        <w:t xml:space="preserve">has </w:t>
      </w:r>
      <w:r w:rsidR="00CC2BD4" w:rsidRPr="00E7782E">
        <w:rPr>
          <w:rFonts w:eastAsia="Times New Roman" w:cs="Times New Roman"/>
          <w:noProof/>
          <w:color w:val="auto"/>
          <w:lang w:val="en-GB"/>
        </w:rPr>
        <w:t xml:space="preserve">provided guidance on how to </w:t>
      </w:r>
      <w:r w:rsidR="00CC2BD4" w:rsidRPr="00E7782E">
        <w:rPr>
          <w:noProof/>
          <w:lang w:val="en-GB"/>
        </w:rPr>
        <w:t>improve the indicator set</w:t>
      </w:r>
      <w:r w:rsidR="00842454" w:rsidRPr="00E7782E">
        <w:rPr>
          <w:noProof/>
          <w:lang w:val="en-GB"/>
        </w:rPr>
        <w:t xml:space="preserve"> </w:t>
      </w:r>
      <w:r w:rsidR="00842454" w:rsidRPr="00E7782E">
        <w:rPr>
          <w:rFonts w:eastAsia="Times New Roman" w:cs="Times New Roman"/>
          <w:noProof/>
        </w:rPr>
        <w:t>in particular to ensure that their methodology is simplified and benefits from long-term support and commitment</w:t>
      </w:r>
      <w:r w:rsidR="00CC2BD4" w:rsidRPr="00E7782E">
        <w:rPr>
          <w:noProof/>
          <w:lang w:val="en-GB"/>
        </w:rPr>
        <w:t xml:space="preserve">. It also identified the need to provide support to cities, increase relevant resources at local authorities and support data acquisition. </w:t>
      </w:r>
    </w:p>
    <w:p w14:paraId="56899C31" w14:textId="77777777" w:rsidR="00842454" w:rsidRPr="00E7782E" w:rsidRDefault="00CC2BD4" w:rsidP="005D3175">
      <w:pPr>
        <w:pStyle w:val="LegalNumPar"/>
        <w:numPr>
          <w:ilvl w:val="0"/>
          <w:numId w:val="4"/>
        </w:numPr>
        <w:spacing w:before="100" w:beforeAutospacing="1" w:after="120" w:line="240" w:lineRule="auto"/>
        <w:rPr>
          <w:noProof/>
          <w:lang w:val="en-GB"/>
        </w:rPr>
      </w:pPr>
      <w:r w:rsidRPr="00E7782E">
        <w:rPr>
          <w:noProof/>
          <w:lang w:val="en-GB"/>
        </w:rPr>
        <w:t>Furthermore th</w:t>
      </w:r>
      <w:r w:rsidR="007F40CE" w:rsidRPr="00E7782E">
        <w:rPr>
          <w:noProof/>
          <w:lang w:val="en-GB"/>
        </w:rPr>
        <w:t>e need to better involve Member States</w:t>
      </w:r>
      <w:r w:rsidRPr="00E7782E">
        <w:rPr>
          <w:noProof/>
          <w:lang w:val="en-GB"/>
        </w:rPr>
        <w:t xml:space="preserve"> in the process was identified, as several Member States do not systematically collect relevant data. This is a particular</w:t>
      </w:r>
      <w:r w:rsidR="00BE09E9" w:rsidRPr="00E7782E">
        <w:rPr>
          <w:noProof/>
          <w:lang w:val="en-GB"/>
        </w:rPr>
        <w:t>ly important</w:t>
      </w:r>
      <w:r w:rsidRPr="00E7782E">
        <w:rPr>
          <w:noProof/>
          <w:lang w:val="en-GB"/>
        </w:rPr>
        <w:t xml:space="preserve"> issue for the TEN-T urban nodes</w:t>
      </w:r>
      <w:r w:rsidR="005953A7" w:rsidRPr="00E7782E">
        <w:rPr>
          <w:noProof/>
          <w:lang w:val="en-GB"/>
        </w:rPr>
        <w:t>, given that they are</w:t>
      </w:r>
      <w:r w:rsidRPr="00E7782E">
        <w:rPr>
          <w:noProof/>
          <w:lang w:val="en-GB"/>
        </w:rPr>
        <w:t xml:space="preserve"> vital parts of the TEN-T network.</w:t>
      </w:r>
    </w:p>
    <w:p w14:paraId="7839EC66" w14:textId="77777777" w:rsidR="00842454" w:rsidRPr="00E7782E" w:rsidRDefault="00842454" w:rsidP="005D3175">
      <w:pPr>
        <w:pStyle w:val="LegalNumPar"/>
        <w:numPr>
          <w:ilvl w:val="0"/>
          <w:numId w:val="4"/>
        </w:numPr>
        <w:spacing w:before="100" w:beforeAutospacing="1" w:after="120" w:line="240" w:lineRule="auto"/>
        <w:rPr>
          <w:noProof/>
          <w:lang w:val="en-GB"/>
        </w:rPr>
      </w:pPr>
      <w:r w:rsidRPr="00E7782E">
        <w:rPr>
          <w:noProof/>
          <w:lang w:val="en-GB"/>
        </w:rPr>
        <w:t>Based on the above, a staged preparatory approach is proposed. It will start with refining the indicators</w:t>
      </w:r>
      <w:r w:rsidR="00FE1A3E" w:rsidRPr="00E7782E">
        <w:rPr>
          <w:noProof/>
          <w:lang w:val="en-GB"/>
        </w:rPr>
        <w:t>, followed by</w:t>
      </w:r>
      <w:r w:rsidRPr="00E7782E">
        <w:rPr>
          <w:noProof/>
          <w:lang w:val="en-GB"/>
        </w:rPr>
        <w:t xml:space="preserve"> supporting cities </w:t>
      </w:r>
      <w:r w:rsidR="00B165ED" w:rsidRPr="00E7782E">
        <w:rPr>
          <w:noProof/>
          <w:lang w:val="en-GB"/>
        </w:rPr>
        <w:t xml:space="preserve">and Member States </w:t>
      </w:r>
      <w:r w:rsidRPr="00E7782E">
        <w:rPr>
          <w:noProof/>
          <w:lang w:val="en-GB"/>
        </w:rPr>
        <w:t xml:space="preserve">in collecting the necessary data, </w:t>
      </w:r>
      <w:r w:rsidR="00B165ED" w:rsidRPr="00E7782E">
        <w:rPr>
          <w:noProof/>
          <w:lang w:val="en-GB"/>
        </w:rPr>
        <w:t>in view of the proposed requirements for data collection by the urban nodes on the TEN-T.</w:t>
      </w:r>
      <w:r w:rsidRPr="00E7782E">
        <w:rPr>
          <w:noProof/>
          <w:lang w:val="en-GB"/>
        </w:rPr>
        <w:t xml:space="preserve"> </w:t>
      </w:r>
    </w:p>
    <w:tbl>
      <w:tblPr>
        <w:tblStyle w:val="Tabelamrea"/>
        <w:tblW w:w="0" w:type="auto"/>
        <w:tblInd w:w="392" w:type="dxa"/>
        <w:tblLayout w:type="fixed"/>
        <w:tblLook w:val="06A0" w:firstRow="1" w:lastRow="0" w:firstColumn="1" w:lastColumn="0" w:noHBand="1" w:noVBand="1"/>
      </w:tblPr>
      <w:tblGrid>
        <w:gridCol w:w="8788"/>
      </w:tblGrid>
      <w:tr w:rsidR="0D76B203" w:rsidRPr="00385892" w14:paraId="7E4B632B" w14:textId="77777777" w:rsidTr="00C928EB">
        <w:tc>
          <w:tcPr>
            <w:tcW w:w="8788" w:type="dxa"/>
          </w:tcPr>
          <w:p w14:paraId="612EF4C5" w14:textId="77777777" w:rsidR="591E23BC" w:rsidRPr="007A23F7" w:rsidRDefault="591E23BC"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 xml:space="preserve">Therefore, </w:t>
            </w:r>
            <w:r w:rsidR="38F4C877" w:rsidRPr="007A23F7">
              <w:rPr>
                <w:rFonts w:ascii="Times New Roman" w:eastAsia="Times New Roman" w:hAnsi="Times New Roman" w:cs="Times New Roman"/>
                <w:noProof/>
                <w:color w:val="000000" w:themeColor="text1"/>
                <w:sz w:val="24"/>
                <w:szCs w:val="24"/>
                <w:lang w:val="en-GB"/>
              </w:rPr>
              <w:t xml:space="preserve">in order to increase </w:t>
            </w:r>
            <w:r w:rsidR="004E6453" w:rsidRPr="007A23F7">
              <w:rPr>
                <w:rFonts w:ascii="Times New Roman" w:eastAsia="Times New Roman" w:hAnsi="Times New Roman" w:cs="Times New Roman"/>
                <w:noProof/>
                <w:color w:val="000000" w:themeColor="text1"/>
                <w:sz w:val="24"/>
                <w:szCs w:val="24"/>
                <w:lang w:val="en-GB"/>
              </w:rPr>
              <w:t xml:space="preserve">the </w:t>
            </w:r>
            <w:r w:rsidR="38F4C877" w:rsidRPr="007A23F7">
              <w:rPr>
                <w:rFonts w:ascii="Times New Roman" w:eastAsia="Times New Roman" w:hAnsi="Times New Roman" w:cs="Times New Roman"/>
                <w:noProof/>
                <w:color w:val="000000" w:themeColor="text1"/>
                <w:sz w:val="24"/>
                <w:szCs w:val="24"/>
                <w:lang w:val="en-GB"/>
              </w:rPr>
              <w:t xml:space="preserve">uptake of the indicators, </w:t>
            </w:r>
            <w:r w:rsidR="00307770" w:rsidRPr="007A23F7">
              <w:rPr>
                <w:rFonts w:ascii="Times New Roman" w:eastAsia="Times New Roman" w:hAnsi="Times New Roman" w:cs="Times New Roman"/>
                <w:noProof/>
                <w:color w:val="000000" w:themeColor="text1"/>
                <w:sz w:val="24"/>
                <w:szCs w:val="24"/>
                <w:lang w:val="en-GB"/>
              </w:rPr>
              <w:t>the Commission will</w:t>
            </w:r>
            <w:r w:rsidRPr="007A23F7">
              <w:rPr>
                <w:rFonts w:ascii="Times New Roman" w:eastAsia="Times New Roman" w:hAnsi="Times New Roman" w:cs="Times New Roman"/>
                <w:noProof/>
                <w:color w:val="000000" w:themeColor="text1"/>
                <w:sz w:val="24"/>
                <w:szCs w:val="24"/>
                <w:lang w:val="en-GB"/>
              </w:rPr>
              <w:t>:</w:t>
            </w:r>
          </w:p>
          <w:p w14:paraId="6171232C" w14:textId="59C93624" w:rsidR="591E23BC" w:rsidRPr="00E7782E" w:rsidRDefault="00021975" w:rsidP="005D3175">
            <w:pPr>
              <w:pStyle w:val="Odstavekseznama"/>
              <w:numPr>
                <w:ilvl w:val="0"/>
                <w:numId w:val="95"/>
              </w:numPr>
              <w:spacing w:before="100" w:beforeAutospacing="1" w:after="120"/>
              <w:jc w:val="both"/>
              <w:rPr>
                <w:b/>
                <w:bCs/>
                <w:noProof/>
              </w:rPr>
            </w:pPr>
            <w:r w:rsidRPr="00E7782E">
              <w:rPr>
                <w:rFonts w:ascii="Times New Roman" w:eastAsia="Times New Roman" w:hAnsi="Times New Roman" w:cs="Times New Roman"/>
                <w:noProof/>
                <w:sz w:val="24"/>
                <w:szCs w:val="24"/>
              </w:rPr>
              <w:t>b</w:t>
            </w:r>
            <w:r w:rsidR="004E2697" w:rsidRPr="00E7782E">
              <w:rPr>
                <w:rFonts w:ascii="Times New Roman" w:eastAsia="Times New Roman" w:hAnsi="Times New Roman" w:cs="Times New Roman"/>
                <w:noProof/>
                <w:sz w:val="24"/>
                <w:szCs w:val="24"/>
              </w:rPr>
              <w:t>y the end of</w:t>
            </w:r>
            <w:r w:rsidR="591E23BC" w:rsidRPr="00E7782E">
              <w:rPr>
                <w:rFonts w:ascii="Times New Roman" w:eastAsia="Times New Roman" w:hAnsi="Times New Roman" w:cs="Times New Roman"/>
                <w:noProof/>
                <w:sz w:val="24"/>
                <w:szCs w:val="24"/>
              </w:rPr>
              <w:t xml:space="preserve"> 2022, improve and streamline the set of </w:t>
            </w:r>
            <w:r w:rsidR="007241B4" w:rsidRPr="00E7782E">
              <w:rPr>
                <w:rFonts w:ascii="Times New Roman" w:eastAsia="Times New Roman" w:hAnsi="Times New Roman" w:cs="Times New Roman"/>
                <w:noProof/>
                <w:sz w:val="24"/>
                <w:szCs w:val="24"/>
              </w:rPr>
              <w:t>1</w:t>
            </w:r>
            <w:r w:rsidR="0086218D" w:rsidRPr="00E7782E">
              <w:rPr>
                <w:rFonts w:ascii="Times New Roman" w:eastAsia="Times New Roman" w:hAnsi="Times New Roman" w:cs="Times New Roman"/>
                <w:noProof/>
                <w:sz w:val="24"/>
                <w:szCs w:val="24"/>
              </w:rPr>
              <w:t>9</w:t>
            </w:r>
            <w:r w:rsidR="007241B4" w:rsidRPr="00E7782E">
              <w:rPr>
                <w:rFonts w:ascii="Times New Roman" w:eastAsia="Times New Roman" w:hAnsi="Times New Roman" w:cs="Times New Roman"/>
                <w:noProof/>
                <w:sz w:val="24"/>
                <w:szCs w:val="24"/>
              </w:rPr>
              <w:t xml:space="preserve"> </w:t>
            </w:r>
            <w:r w:rsidR="591E23BC" w:rsidRPr="00E7782E">
              <w:rPr>
                <w:rFonts w:ascii="Times New Roman" w:eastAsia="Times New Roman" w:hAnsi="Times New Roman" w:cs="Times New Roman"/>
                <w:noProof/>
                <w:sz w:val="24"/>
                <w:szCs w:val="24"/>
              </w:rPr>
              <w:t xml:space="preserve">sustainable urban mobility indicators </w:t>
            </w:r>
            <w:r w:rsidR="007241B4" w:rsidRPr="00E7782E">
              <w:rPr>
                <w:rFonts w:ascii="Times New Roman" w:eastAsia="Times New Roman" w:hAnsi="Times New Roman" w:cs="Times New Roman"/>
                <w:noProof/>
                <w:sz w:val="24"/>
                <w:szCs w:val="24"/>
              </w:rPr>
              <w:t>already identified</w:t>
            </w:r>
            <w:r w:rsidR="004E2697" w:rsidRPr="00E7782E">
              <w:rPr>
                <w:rFonts w:ascii="Times New Roman" w:eastAsia="Times New Roman" w:hAnsi="Times New Roman" w:cs="Times New Roman"/>
                <w:noProof/>
                <w:sz w:val="24"/>
                <w:szCs w:val="24"/>
              </w:rPr>
              <w:t xml:space="preserve"> </w:t>
            </w:r>
            <w:r w:rsidR="005953A7" w:rsidRPr="00E7782E">
              <w:rPr>
                <w:rFonts w:ascii="Times New Roman" w:eastAsia="Times New Roman" w:hAnsi="Times New Roman" w:cs="Times New Roman"/>
                <w:noProof/>
                <w:sz w:val="24"/>
                <w:szCs w:val="24"/>
              </w:rPr>
              <w:t xml:space="preserve">as well as </w:t>
            </w:r>
            <w:r w:rsidR="591E23BC" w:rsidRPr="00E7782E">
              <w:rPr>
                <w:rFonts w:ascii="Times New Roman" w:eastAsia="Times New Roman" w:hAnsi="Times New Roman" w:cs="Times New Roman"/>
                <w:noProof/>
                <w:sz w:val="24"/>
                <w:szCs w:val="24"/>
              </w:rPr>
              <w:t>the related benchmarking tool</w:t>
            </w:r>
            <w:r w:rsidR="00CC1CA3" w:rsidRPr="00E7782E">
              <w:rPr>
                <w:rFonts w:ascii="Times New Roman" w:eastAsia="Times New Roman" w:hAnsi="Times New Roman" w:cs="Times New Roman"/>
                <w:noProof/>
                <w:sz w:val="24"/>
                <w:szCs w:val="24"/>
              </w:rPr>
              <w:t>;</w:t>
            </w:r>
          </w:p>
          <w:p w14:paraId="4C5F479E" w14:textId="77777777" w:rsidR="591E23BC" w:rsidRPr="00E7782E" w:rsidRDefault="00BB1AC3" w:rsidP="005D3175">
            <w:pPr>
              <w:pStyle w:val="Odstavekseznama"/>
              <w:numPr>
                <w:ilvl w:val="0"/>
                <w:numId w:val="95"/>
              </w:numPr>
              <w:spacing w:before="100" w:beforeAutospacing="1" w:after="120"/>
              <w:jc w:val="both"/>
              <w:rPr>
                <w:b/>
                <w:bCs/>
                <w:noProof/>
              </w:rPr>
            </w:pPr>
            <w:r w:rsidRPr="00E7782E">
              <w:rPr>
                <w:rFonts w:ascii="Times New Roman" w:eastAsia="Times New Roman" w:hAnsi="Times New Roman" w:cs="Times New Roman"/>
                <w:noProof/>
                <w:sz w:val="24"/>
                <w:szCs w:val="24"/>
              </w:rPr>
              <w:t xml:space="preserve">in </w:t>
            </w:r>
            <w:r w:rsidR="591E23BC" w:rsidRPr="00E7782E">
              <w:rPr>
                <w:rFonts w:ascii="Times New Roman" w:eastAsia="Times New Roman" w:hAnsi="Times New Roman" w:cs="Times New Roman"/>
                <w:noProof/>
                <w:sz w:val="24"/>
                <w:szCs w:val="24"/>
              </w:rPr>
              <w:t xml:space="preserve">2023, launch a </w:t>
            </w:r>
            <w:r w:rsidR="005953A7" w:rsidRPr="00E7782E">
              <w:rPr>
                <w:rFonts w:ascii="Times New Roman" w:eastAsia="Times New Roman" w:hAnsi="Times New Roman" w:cs="Times New Roman"/>
                <w:noProof/>
                <w:sz w:val="24"/>
                <w:szCs w:val="24"/>
              </w:rPr>
              <w:t>p</w:t>
            </w:r>
            <w:r w:rsidR="591E23BC" w:rsidRPr="00E7782E">
              <w:rPr>
                <w:rFonts w:ascii="Times New Roman" w:eastAsia="Times New Roman" w:hAnsi="Times New Roman" w:cs="Times New Roman"/>
                <w:noProof/>
                <w:sz w:val="24"/>
                <w:szCs w:val="24"/>
              </w:rPr>
              <w:t xml:space="preserve">rogramme </w:t>
            </w:r>
            <w:r w:rsidR="005953A7" w:rsidRPr="00E7782E">
              <w:rPr>
                <w:rFonts w:ascii="Times New Roman" w:eastAsia="Times New Roman" w:hAnsi="Times New Roman" w:cs="Times New Roman"/>
                <w:noProof/>
                <w:sz w:val="24"/>
                <w:szCs w:val="24"/>
              </w:rPr>
              <w:t>s</w:t>
            </w:r>
            <w:r w:rsidR="591E23BC" w:rsidRPr="00E7782E">
              <w:rPr>
                <w:rFonts w:ascii="Times New Roman" w:eastAsia="Times New Roman" w:hAnsi="Times New Roman" w:cs="Times New Roman"/>
                <w:noProof/>
                <w:sz w:val="24"/>
                <w:szCs w:val="24"/>
              </w:rPr>
              <w:t xml:space="preserve">upport </w:t>
            </w:r>
            <w:r w:rsidR="005953A7" w:rsidRPr="00E7782E">
              <w:rPr>
                <w:rFonts w:ascii="Times New Roman" w:eastAsia="Times New Roman" w:hAnsi="Times New Roman" w:cs="Times New Roman"/>
                <w:noProof/>
                <w:sz w:val="24"/>
                <w:szCs w:val="24"/>
              </w:rPr>
              <w:t>a</w:t>
            </w:r>
            <w:r w:rsidR="591E23BC" w:rsidRPr="00E7782E">
              <w:rPr>
                <w:rFonts w:ascii="Times New Roman" w:eastAsia="Times New Roman" w:hAnsi="Times New Roman" w:cs="Times New Roman"/>
                <w:noProof/>
                <w:sz w:val="24"/>
                <w:szCs w:val="24"/>
              </w:rPr>
              <w:t xml:space="preserve">ction under </w:t>
            </w:r>
            <w:r w:rsidR="005953A7" w:rsidRPr="00E7782E">
              <w:rPr>
                <w:rFonts w:ascii="Times New Roman" w:eastAsia="Times New Roman" w:hAnsi="Times New Roman" w:cs="Times New Roman"/>
                <w:noProof/>
                <w:sz w:val="24"/>
                <w:szCs w:val="24"/>
              </w:rPr>
              <w:t xml:space="preserve">the Connecting Europe Facility </w:t>
            </w:r>
            <w:r w:rsidR="591E23BC" w:rsidRPr="00E7782E">
              <w:rPr>
                <w:rFonts w:ascii="Times New Roman" w:eastAsia="Times New Roman" w:hAnsi="Times New Roman" w:cs="Times New Roman"/>
                <w:noProof/>
                <w:sz w:val="24"/>
                <w:szCs w:val="24"/>
              </w:rPr>
              <w:t>to Member States for the collection of data for harmonised mobility indicators in order to monitor the progress achieved by TEN-T urban nodes towards sustainable urban mobility.</w:t>
            </w:r>
          </w:p>
        </w:tc>
      </w:tr>
    </w:tbl>
    <w:p w14:paraId="2683EB0F" w14:textId="7DFCE51D" w:rsidR="001904C2" w:rsidRPr="00E7782E" w:rsidRDefault="002571AE" w:rsidP="005D3175">
      <w:pPr>
        <w:pStyle w:val="Naslov2"/>
        <w:spacing w:before="100" w:beforeAutospacing="1" w:line="240" w:lineRule="auto"/>
        <w:rPr>
          <w:noProof/>
        </w:rPr>
      </w:pPr>
      <w:r w:rsidRPr="00E7782E">
        <w:rPr>
          <w:noProof/>
        </w:rPr>
        <w:t>A</w:t>
      </w:r>
      <w:r w:rsidR="001904C2" w:rsidRPr="00E7782E">
        <w:rPr>
          <w:noProof/>
        </w:rPr>
        <w:t>ttractive public transport services</w:t>
      </w:r>
      <w:r w:rsidR="001A6134" w:rsidRPr="00E7782E">
        <w:rPr>
          <w:noProof/>
        </w:rPr>
        <w:t>, supported by a multimodal approach and by digitalisation</w:t>
      </w:r>
    </w:p>
    <w:p w14:paraId="2DDD68A1" w14:textId="7B2CCBAC" w:rsidR="001904C2" w:rsidRPr="00E7782E" w:rsidRDefault="001F4CEB"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lang w:val="en-GB"/>
        </w:rPr>
      </w:pPr>
      <w:r w:rsidRPr="00E7782E">
        <w:rPr>
          <w:noProof/>
          <w:lang w:val="en-GB"/>
        </w:rPr>
        <w:t xml:space="preserve"> Public transport</w:t>
      </w:r>
      <w:r w:rsidR="007F0F1F" w:rsidRPr="00E7782E">
        <w:rPr>
          <w:noProof/>
          <w:lang w:val="en-GB"/>
        </w:rPr>
        <w:t xml:space="preserve"> such as</w:t>
      </w:r>
      <w:r w:rsidRPr="00E7782E">
        <w:rPr>
          <w:noProof/>
          <w:lang w:val="en-GB"/>
        </w:rPr>
        <w:t xml:space="preserve"> </w:t>
      </w:r>
      <w:r w:rsidR="007F0F1F" w:rsidRPr="00E7782E">
        <w:rPr>
          <w:rFonts w:eastAsia="Calibri" w:cs="Times New Roman"/>
          <w:noProof/>
          <w:lang w:val="en-GB"/>
        </w:rPr>
        <w:t xml:space="preserve">urban </w:t>
      </w:r>
      <w:r w:rsidR="00204398" w:rsidRPr="00E7782E">
        <w:rPr>
          <w:rFonts w:eastAsia="Calibri" w:cs="Times New Roman"/>
          <w:noProof/>
          <w:lang w:val="en-GB"/>
        </w:rPr>
        <w:t>r</w:t>
      </w:r>
      <w:r w:rsidR="001904C2" w:rsidRPr="00E7782E">
        <w:rPr>
          <w:rFonts w:eastAsia="Calibri" w:cs="Times New Roman"/>
          <w:noProof/>
          <w:lang w:val="en-GB"/>
        </w:rPr>
        <w:t>ail, metros, trams, buses, water buses, ferries</w:t>
      </w:r>
      <w:r w:rsidR="00027B8A" w:rsidRPr="00E7782E">
        <w:rPr>
          <w:rFonts w:eastAsia="Calibri" w:cs="Times New Roman"/>
          <w:noProof/>
          <w:lang w:val="en-GB"/>
        </w:rPr>
        <w:t xml:space="preserve"> or</w:t>
      </w:r>
      <w:r w:rsidR="001904C2" w:rsidRPr="00E7782E">
        <w:rPr>
          <w:rFonts w:eastAsia="Calibri" w:cs="Times New Roman"/>
          <w:noProof/>
          <w:lang w:val="en-GB"/>
        </w:rPr>
        <w:t xml:space="preserve"> cable cars </w:t>
      </w:r>
      <w:r w:rsidR="00FD04CF" w:rsidRPr="00E7782E">
        <w:rPr>
          <w:rFonts w:eastAsia="Calibri" w:cs="Times New Roman"/>
          <w:noProof/>
          <w:lang w:val="en-GB"/>
        </w:rPr>
        <w:t xml:space="preserve">represent the safest, most efficient and sustainable ways </w:t>
      </w:r>
      <w:r w:rsidR="007F40CE" w:rsidRPr="00E7782E">
        <w:rPr>
          <w:rFonts w:eastAsia="Calibri" w:cs="Times New Roman"/>
          <w:noProof/>
          <w:lang w:val="en-GB"/>
        </w:rPr>
        <w:t>for</w:t>
      </w:r>
      <w:r w:rsidR="001904C2" w:rsidRPr="00E7782E">
        <w:rPr>
          <w:rFonts w:eastAsia="Calibri" w:cs="Times New Roman"/>
          <w:noProof/>
          <w:lang w:val="en-GB"/>
        </w:rPr>
        <w:t xml:space="preserve"> large numbers of people</w:t>
      </w:r>
      <w:r w:rsidR="007C41D7" w:rsidRPr="00E7782E">
        <w:rPr>
          <w:rFonts w:eastAsia="Calibri" w:cs="Times New Roman"/>
          <w:noProof/>
          <w:lang w:val="en-GB"/>
        </w:rPr>
        <w:t xml:space="preserve"> to </w:t>
      </w:r>
      <w:r w:rsidR="00027B8A" w:rsidRPr="00E7782E">
        <w:rPr>
          <w:rFonts w:eastAsia="Calibri" w:cs="Times New Roman"/>
          <w:noProof/>
          <w:lang w:val="en-GB"/>
        </w:rPr>
        <w:t>travel</w:t>
      </w:r>
      <w:r w:rsidR="001904C2" w:rsidRPr="00E7782E">
        <w:rPr>
          <w:rFonts w:eastAsia="Calibri" w:cs="Times New Roman"/>
          <w:noProof/>
          <w:lang w:val="en-GB"/>
        </w:rPr>
        <w:t>.</w:t>
      </w:r>
      <w:r w:rsidR="001904C2" w:rsidRPr="00E7782E">
        <w:rPr>
          <w:rFonts w:eastAsia="Times New Roman" w:cs="Times New Roman"/>
          <w:noProof/>
          <w:color w:val="auto"/>
          <w:lang w:val="en-GB"/>
        </w:rPr>
        <w:t xml:space="preserve"> </w:t>
      </w:r>
      <w:r w:rsidR="007C41D7" w:rsidRPr="00E7782E">
        <w:rPr>
          <w:noProof/>
          <w:lang w:val="en-GB" w:eastAsia="en-US"/>
        </w:rPr>
        <w:t>P</w:t>
      </w:r>
      <w:r w:rsidR="00FD04CF" w:rsidRPr="00E7782E">
        <w:rPr>
          <w:noProof/>
          <w:lang w:val="en-GB" w:eastAsia="en-US"/>
        </w:rPr>
        <w:t xml:space="preserve">ublic transport </w:t>
      </w:r>
      <w:r w:rsidR="007C41D7" w:rsidRPr="00E7782E">
        <w:rPr>
          <w:noProof/>
          <w:lang w:val="en-GB" w:eastAsia="en-US"/>
        </w:rPr>
        <w:t>also</w:t>
      </w:r>
      <w:r w:rsidR="00FD04CF" w:rsidRPr="00E7782E">
        <w:rPr>
          <w:noProof/>
          <w:lang w:val="en-GB" w:eastAsia="en-US"/>
        </w:rPr>
        <w:t xml:space="preserve"> provides affordable </w:t>
      </w:r>
      <w:r w:rsidR="007C41D7" w:rsidRPr="00E7782E">
        <w:rPr>
          <w:noProof/>
          <w:lang w:val="en-GB" w:eastAsia="en-US"/>
        </w:rPr>
        <w:t xml:space="preserve">and inclusive </w:t>
      </w:r>
      <w:r w:rsidR="00FD04CF" w:rsidRPr="00E7782E">
        <w:rPr>
          <w:noProof/>
          <w:lang w:val="en-GB" w:eastAsia="en-US"/>
        </w:rPr>
        <w:t>mobility options</w:t>
      </w:r>
      <w:r w:rsidR="007C41D7" w:rsidRPr="00E7782E">
        <w:rPr>
          <w:noProof/>
          <w:lang w:val="en-GB" w:eastAsia="en-US"/>
        </w:rPr>
        <w:t>, enabling</w:t>
      </w:r>
      <w:r w:rsidR="00FD04CF" w:rsidRPr="00E7782E">
        <w:rPr>
          <w:noProof/>
          <w:lang w:val="en-GB" w:eastAsia="en-US"/>
        </w:rPr>
        <w:t xml:space="preserve"> social cohesion and local </w:t>
      </w:r>
      <w:r w:rsidR="007C41D7" w:rsidRPr="00E7782E">
        <w:rPr>
          <w:noProof/>
          <w:lang w:val="en-GB" w:eastAsia="en-US"/>
        </w:rPr>
        <w:t xml:space="preserve">economic </w:t>
      </w:r>
      <w:r w:rsidR="00FD04CF" w:rsidRPr="00E7782E">
        <w:rPr>
          <w:noProof/>
          <w:lang w:val="en-GB" w:eastAsia="en-US"/>
        </w:rPr>
        <w:t>development</w:t>
      </w:r>
      <w:r w:rsidR="00944C30" w:rsidRPr="00E7782E">
        <w:rPr>
          <w:noProof/>
          <w:lang w:val="en-GB" w:eastAsia="en-US"/>
        </w:rPr>
        <w:t xml:space="preserve">. </w:t>
      </w:r>
      <w:r w:rsidR="00C265C9">
        <w:rPr>
          <w:noProof/>
          <w:lang w:val="en-GB" w:eastAsia="en-US"/>
        </w:rPr>
        <w:t xml:space="preserve">That’s why the Commission proposes today that urban nodes in the TEN-T network develop sustainable urban mobility plans that </w:t>
      </w:r>
      <w:r w:rsidR="009B2862">
        <w:rPr>
          <w:noProof/>
          <w:lang w:val="en-GB" w:eastAsia="en-US"/>
        </w:rPr>
        <w:t xml:space="preserve">aims to </w:t>
      </w:r>
      <w:r w:rsidR="00C265C9">
        <w:rPr>
          <w:noProof/>
          <w:lang w:val="en-GB" w:eastAsia="en-US"/>
        </w:rPr>
        <w:t xml:space="preserve">increase the </w:t>
      </w:r>
      <w:r w:rsidR="009B2862">
        <w:rPr>
          <w:noProof/>
          <w:lang w:val="en-GB" w:eastAsia="en-US"/>
        </w:rPr>
        <w:t>use</w:t>
      </w:r>
      <w:r w:rsidR="00C265C9">
        <w:rPr>
          <w:noProof/>
          <w:lang w:val="en-GB" w:eastAsia="en-US"/>
        </w:rPr>
        <w:t xml:space="preserve"> of public transport, and aims to promote</w:t>
      </w:r>
      <w:r w:rsidR="005B0A25">
        <w:rPr>
          <w:noProof/>
          <w:lang w:val="en-GB" w:eastAsia="en-US"/>
        </w:rPr>
        <w:t xml:space="preserve">, in the new EU Urban </w:t>
      </w:r>
      <w:r w:rsidR="005B0A25">
        <w:rPr>
          <w:noProof/>
          <w:lang w:val="en-GB" w:eastAsia="en-US"/>
        </w:rPr>
        <w:lastRenderedPageBreak/>
        <w:t xml:space="preserve">Mobility Framework, </w:t>
      </w:r>
      <w:r w:rsidR="00C265C9">
        <w:rPr>
          <w:noProof/>
          <w:lang w:val="en-GB" w:eastAsia="en-US"/>
        </w:rPr>
        <w:t>the strengthening of this</w:t>
      </w:r>
      <w:r w:rsidR="009B2862">
        <w:rPr>
          <w:noProof/>
          <w:lang w:val="en-GB" w:eastAsia="en-US"/>
        </w:rPr>
        <w:t xml:space="preserve"> form</w:t>
      </w:r>
      <w:r w:rsidR="00C265C9">
        <w:rPr>
          <w:noProof/>
          <w:lang w:val="en-GB" w:eastAsia="en-US"/>
        </w:rPr>
        <w:t xml:space="preserve"> of transport throughout cities and regions.</w:t>
      </w:r>
    </w:p>
    <w:p w14:paraId="2203BB96" w14:textId="77777777" w:rsidR="00A43F89" w:rsidRPr="00E7782E" w:rsidRDefault="00027B8A" w:rsidP="005D3175">
      <w:pPr>
        <w:pStyle w:val="LegalNumPa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Calibri" w:cs="Times New Roman"/>
          <w:noProof/>
          <w:lang w:val="en-GB"/>
        </w:rPr>
      </w:pPr>
      <w:r w:rsidRPr="00E7782E">
        <w:rPr>
          <w:rFonts w:eastAsia="Calibri" w:cs="Times New Roman"/>
          <w:noProof/>
          <w:lang w:val="en-GB"/>
        </w:rPr>
        <w:t>However, t</w:t>
      </w:r>
      <w:r w:rsidR="00A43F89" w:rsidRPr="00E7782E">
        <w:rPr>
          <w:rFonts w:eastAsia="Calibri" w:cs="Times New Roman"/>
          <w:noProof/>
          <w:lang w:val="en-GB"/>
        </w:rPr>
        <w:t>he evaluation</w:t>
      </w:r>
      <w:r w:rsidR="008862C8" w:rsidRPr="00E7782E">
        <w:rPr>
          <w:rFonts w:eastAsia="Calibri" w:cs="Times New Roman"/>
          <w:noProof/>
          <w:lang w:val="en-GB"/>
        </w:rPr>
        <w:t xml:space="preserve"> of </w:t>
      </w:r>
      <w:r w:rsidR="007C03F4" w:rsidRPr="00E7782E">
        <w:rPr>
          <w:rFonts w:eastAsia="Calibri" w:cs="Times New Roman"/>
          <w:noProof/>
          <w:lang w:val="en-GB"/>
        </w:rPr>
        <w:t xml:space="preserve">the </w:t>
      </w:r>
      <w:r w:rsidR="008862C8" w:rsidRPr="00E7782E">
        <w:rPr>
          <w:rFonts w:eastAsia="Calibri" w:cs="Times New Roman"/>
          <w:noProof/>
          <w:lang w:val="en-GB"/>
        </w:rPr>
        <w:t>2013 policy</w:t>
      </w:r>
      <w:r w:rsidR="007C03F4" w:rsidRPr="00E7782E">
        <w:rPr>
          <w:rFonts w:eastAsia="Calibri" w:cs="Times New Roman"/>
          <w:noProof/>
          <w:lang w:val="en-GB"/>
        </w:rPr>
        <w:t xml:space="preserve"> framework</w:t>
      </w:r>
      <w:r w:rsidR="00A43F89" w:rsidRPr="00E7782E">
        <w:rPr>
          <w:rFonts w:eastAsia="Calibri" w:cs="Times New Roman"/>
          <w:noProof/>
          <w:lang w:val="en-GB"/>
        </w:rPr>
        <w:t xml:space="preserve"> showed that since 2013 </w:t>
      </w:r>
      <w:r w:rsidRPr="00E7782E">
        <w:rPr>
          <w:rFonts w:eastAsia="Calibri" w:cs="Times New Roman"/>
          <w:noProof/>
          <w:lang w:val="en-GB"/>
        </w:rPr>
        <w:t>the use of</w:t>
      </w:r>
      <w:r w:rsidR="00A43F89" w:rsidRPr="00E7782E">
        <w:rPr>
          <w:rFonts w:eastAsia="Verdana"/>
          <w:noProof/>
        </w:rPr>
        <w:t xml:space="preserve"> public transport in European cities</w:t>
      </w:r>
      <w:r w:rsidRPr="00E7782E">
        <w:rPr>
          <w:rFonts w:eastAsia="Calibri" w:cs="Times New Roman"/>
          <w:noProof/>
          <w:lang w:val="en-GB"/>
        </w:rPr>
        <w:t xml:space="preserve"> has only </w:t>
      </w:r>
      <w:r w:rsidRPr="00E7782E">
        <w:rPr>
          <w:rFonts w:eastAsia="Verdana"/>
          <w:noProof/>
        </w:rPr>
        <w:t>slightly increased</w:t>
      </w:r>
      <w:r w:rsidR="00CA5188" w:rsidRPr="00E7782E">
        <w:rPr>
          <w:rFonts w:eastAsia="Verdana"/>
          <w:noProof/>
        </w:rPr>
        <w:t>, and the COVID-19 pandemi</w:t>
      </w:r>
      <w:r w:rsidR="00FA0987" w:rsidRPr="00E7782E">
        <w:rPr>
          <w:rFonts w:eastAsia="Verdana"/>
          <w:noProof/>
        </w:rPr>
        <w:t>c</w:t>
      </w:r>
      <w:r w:rsidR="00CA5188" w:rsidRPr="00E7782E">
        <w:rPr>
          <w:rFonts w:eastAsia="Verdana"/>
          <w:noProof/>
        </w:rPr>
        <w:t xml:space="preserve"> </w:t>
      </w:r>
      <w:r w:rsidR="00926F1E" w:rsidRPr="00E7782E">
        <w:rPr>
          <w:rFonts w:eastAsia="Verdana"/>
          <w:noProof/>
        </w:rPr>
        <w:t xml:space="preserve">strongly hit </w:t>
      </w:r>
      <w:r w:rsidR="00CA5188" w:rsidRPr="00E7782E">
        <w:rPr>
          <w:rFonts w:eastAsia="Verdana"/>
          <w:noProof/>
        </w:rPr>
        <w:t>public transport operations and ridership</w:t>
      </w:r>
      <w:r w:rsidR="050A848F" w:rsidRPr="00E7782E">
        <w:rPr>
          <w:rFonts w:eastAsia="Verdana"/>
          <w:noProof/>
        </w:rPr>
        <w:t xml:space="preserve">. </w:t>
      </w:r>
      <w:r w:rsidR="00926F1E" w:rsidRPr="00E7782E">
        <w:rPr>
          <w:rFonts w:eastAsia="Verdana"/>
          <w:noProof/>
        </w:rPr>
        <w:t xml:space="preserve">Some cities have shown the efficiency of local, regional or national public and transport authorities engaging in campaigns to regain </w:t>
      </w:r>
      <w:r w:rsidR="002A3583" w:rsidRPr="00E7782E">
        <w:rPr>
          <w:rFonts w:eastAsia="Verdana"/>
          <w:noProof/>
        </w:rPr>
        <w:t xml:space="preserve">the public’s </w:t>
      </w:r>
      <w:r w:rsidR="00926F1E" w:rsidRPr="00E7782E">
        <w:rPr>
          <w:rFonts w:eastAsia="Verdana"/>
          <w:noProof/>
        </w:rPr>
        <w:t xml:space="preserve">trust and </w:t>
      </w:r>
      <w:r w:rsidR="002A3583" w:rsidRPr="00E7782E">
        <w:rPr>
          <w:rFonts w:eastAsia="Verdana"/>
          <w:noProof/>
        </w:rPr>
        <w:t xml:space="preserve">to get people back into the </w:t>
      </w:r>
      <w:r w:rsidR="00926F1E" w:rsidRPr="00E7782E">
        <w:rPr>
          <w:rFonts w:eastAsia="Verdana"/>
          <w:noProof/>
        </w:rPr>
        <w:t xml:space="preserve">habit </w:t>
      </w:r>
      <w:r w:rsidR="002A3583" w:rsidRPr="00E7782E">
        <w:rPr>
          <w:rFonts w:eastAsia="Verdana"/>
          <w:noProof/>
        </w:rPr>
        <w:t xml:space="preserve">of </w:t>
      </w:r>
      <w:r w:rsidR="00926F1E" w:rsidRPr="00E7782E">
        <w:rPr>
          <w:rFonts w:eastAsia="Verdana"/>
          <w:noProof/>
        </w:rPr>
        <w:t xml:space="preserve">using public transport. </w:t>
      </w:r>
      <w:r w:rsidR="007F40CE" w:rsidRPr="00E7782E">
        <w:rPr>
          <w:rFonts w:eastAsia="Verdana"/>
          <w:noProof/>
        </w:rPr>
        <w:t>M</w:t>
      </w:r>
      <w:r w:rsidR="001A66D7" w:rsidRPr="00E7782E">
        <w:rPr>
          <w:rFonts w:eastAsia="Verdana"/>
          <w:noProof/>
        </w:rPr>
        <w:t>ore needs to be done</w:t>
      </w:r>
      <w:r w:rsidR="00A43F89" w:rsidRPr="00E7782E">
        <w:rPr>
          <w:noProof/>
          <w:lang w:val="en-GB" w:eastAsia="en-GB"/>
        </w:rPr>
        <w:t xml:space="preserve"> </w:t>
      </w:r>
      <w:r w:rsidR="00926F1E" w:rsidRPr="00E7782E">
        <w:rPr>
          <w:noProof/>
          <w:lang w:val="en-GB" w:eastAsia="en-GB"/>
        </w:rPr>
        <w:t>for</w:t>
      </w:r>
      <w:r w:rsidR="00A43F89" w:rsidRPr="00E7782E">
        <w:rPr>
          <w:noProof/>
          <w:lang w:val="en-GB" w:eastAsia="en-GB"/>
        </w:rPr>
        <w:t xml:space="preserve"> public transport and </w:t>
      </w:r>
      <w:r w:rsidR="002A3583" w:rsidRPr="00E7782E">
        <w:rPr>
          <w:noProof/>
          <w:lang w:val="en-GB" w:eastAsia="en-GB"/>
        </w:rPr>
        <w:t xml:space="preserve">for </w:t>
      </w:r>
      <w:r w:rsidR="00A43F89" w:rsidRPr="00E7782E">
        <w:rPr>
          <w:rFonts w:eastAsia="Verdana"/>
          <w:noProof/>
        </w:rPr>
        <w:t>related aspects such as multimodal information systems and smart ticketing</w:t>
      </w:r>
      <w:r w:rsidR="00A43F89" w:rsidRPr="00E7782E">
        <w:rPr>
          <w:noProof/>
          <w:lang w:val="en-GB" w:eastAsia="en-GB"/>
        </w:rPr>
        <w:t xml:space="preserve">. This should be properly reflected in particular in the strengthened </w:t>
      </w:r>
      <w:r w:rsidR="00A43F89" w:rsidRPr="00E7782E">
        <w:rPr>
          <w:rFonts w:eastAsia="Calibri" w:cs="Times New Roman"/>
          <w:noProof/>
          <w:lang w:val="en-GB"/>
        </w:rPr>
        <w:t>SUMP framework.</w:t>
      </w:r>
    </w:p>
    <w:p w14:paraId="04402DD5" w14:textId="77777777" w:rsidR="00785FB3" w:rsidRPr="00E7782E" w:rsidRDefault="00BD3358" w:rsidP="005D3175">
      <w:pPr>
        <w:pStyle w:val="LegalNumPar"/>
        <w:numPr>
          <w:ilvl w:val="0"/>
          <w:numId w:val="4"/>
        </w:numPr>
        <w:spacing w:before="100" w:beforeAutospacing="1" w:after="120" w:line="240" w:lineRule="auto"/>
        <w:rPr>
          <w:rFonts w:eastAsia="Calibri" w:cs="Times New Roman"/>
          <w:noProof/>
          <w:lang w:val="en-GB"/>
        </w:rPr>
      </w:pPr>
      <w:r w:rsidRPr="00E7782E">
        <w:rPr>
          <w:rFonts w:eastAsia="Times New Roman" w:cs="Times New Roman"/>
          <w:noProof/>
          <w:lang w:val="en-GB"/>
        </w:rPr>
        <w:t>Public transport creat</w:t>
      </w:r>
      <w:r w:rsidR="007C41D7" w:rsidRPr="00E7782E">
        <w:rPr>
          <w:rFonts w:eastAsia="Times New Roman" w:cs="Times New Roman"/>
          <w:noProof/>
          <w:lang w:val="en-GB"/>
        </w:rPr>
        <w:t>es</w:t>
      </w:r>
      <w:r w:rsidRPr="00E7782E">
        <w:rPr>
          <w:rFonts w:eastAsia="Times New Roman" w:cs="Times New Roman"/>
          <w:noProof/>
          <w:lang w:val="en-GB"/>
        </w:rPr>
        <w:t xml:space="preserve"> jobs</w:t>
      </w:r>
      <w:r w:rsidR="008A6C07" w:rsidRPr="00E7782E">
        <w:rPr>
          <w:rFonts w:eastAsia="Times New Roman" w:cs="Times New Roman"/>
          <w:noProof/>
          <w:lang w:val="en-GB"/>
        </w:rPr>
        <w:t>,</w:t>
      </w:r>
      <w:r w:rsidRPr="00E7782E">
        <w:rPr>
          <w:rFonts w:eastAsia="Times New Roman" w:cs="Times New Roman"/>
          <w:noProof/>
          <w:lang w:val="en-GB"/>
        </w:rPr>
        <w:t xml:space="preserve"> promot</w:t>
      </w:r>
      <w:r w:rsidR="00461CEF" w:rsidRPr="00E7782E">
        <w:rPr>
          <w:rFonts w:eastAsia="Times New Roman" w:cs="Times New Roman"/>
          <w:noProof/>
          <w:lang w:val="en-GB"/>
        </w:rPr>
        <w:t>es</w:t>
      </w:r>
      <w:r w:rsidRPr="00E7782E">
        <w:rPr>
          <w:rFonts w:eastAsia="Times New Roman" w:cs="Times New Roman"/>
          <w:noProof/>
          <w:lang w:val="en-GB"/>
        </w:rPr>
        <w:t xml:space="preserve"> territori</w:t>
      </w:r>
      <w:r w:rsidR="30FFD8B6" w:rsidRPr="00E7782E">
        <w:rPr>
          <w:rFonts w:eastAsia="Times New Roman" w:cs="Times New Roman"/>
          <w:noProof/>
          <w:lang w:val="en-GB"/>
        </w:rPr>
        <w:t>al</w:t>
      </w:r>
      <w:r w:rsidRPr="00E7782E">
        <w:rPr>
          <w:rFonts w:eastAsia="Times New Roman" w:cs="Times New Roman"/>
          <w:noProof/>
          <w:lang w:val="en-GB"/>
        </w:rPr>
        <w:t xml:space="preserve"> accessibility and social inclusion </w:t>
      </w:r>
      <w:r w:rsidR="00461CEF" w:rsidRPr="00E7782E">
        <w:rPr>
          <w:rFonts w:eastAsia="Times New Roman" w:cs="Times New Roman"/>
          <w:noProof/>
          <w:lang w:val="en-GB"/>
        </w:rPr>
        <w:t xml:space="preserve">and is </w:t>
      </w:r>
      <w:r w:rsidRPr="00E7782E">
        <w:rPr>
          <w:rFonts w:eastAsia="Times New Roman" w:cs="Times New Roman"/>
          <w:noProof/>
          <w:lang w:val="en-GB"/>
        </w:rPr>
        <w:t>key for connectivity with rural and peri-urban areas.</w:t>
      </w:r>
      <w:r w:rsidR="00A43F89" w:rsidRPr="00E7782E">
        <w:rPr>
          <w:rFonts w:eastAsia="Times New Roman" w:cs="Times New Roman"/>
          <w:noProof/>
          <w:lang w:val="en-GB"/>
        </w:rPr>
        <w:t xml:space="preserve"> </w:t>
      </w:r>
      <w:r w:rsidRPr="00E7782E">
        <w:rPr>
          <w:rFonts w:eastAsia="Times New Roman" w:cs="Times New Roman"/>
          <w:noProof/>
          <w:lang w:val="en-GB"/>
        </w:rPr>
        <w:t xml:space="preserve">In that regard, rail transport is well positioned to expand its </w:t>
      </w:r>
      <w:r w:rsidR="00C5556C" w:rsidRPr="00E7782E">
        <w:rPr>
          <w:rFonts w:eastAsia="Times New Roman" w:cs="Times New Roman"/>
          <w:noProof/>
          <w:lang w:val="en-GB"/>
        </w:rPr>
        <w:t xml:space="preserve">modal </w:t>
      </w:r>
      <w:r w:rsidRPr="00E7782E">
        <w:rPr>
          <w:rFonts w:eastAsia="Times New Roman" w:cs="Times New Roman"/>
          <w:noProof/>
          <w:lang w:val="en-GB"/>
        </w:rPr>
        <w:t xml:space="preserve">share, including in urban areas and their surroundings. The European Year of Rail </w:t>
      </w:r>
      <w:r w:rsidR="006A2C9E" w:rsidRPr="00E7782E">
        <w:rPr>
          <w:rFonts w:eastAsia="Times New Roman" w:cs="Times New Roman"/>
          <w:noProof/>
          <w:lang w:val="en-GB"/>
        </w:rPr>
        <w:t xml:space="preserve">in </w:t>
      </w:r>
      <w:r w:rsidRPr="00E7782E">
        <w:rPr>
          <w:rFonts w:eastAsia="Times New Roman" w:cs="Times New Roman"/>
          <w:noProof/>
          <w:lang w:val="en-GB"/>
        </w:rPr>
        <w:t>2021</w:t>
      </w:r>
      <w:r w:rsidRPr="00E7782E">
        <w:rPr>
          <w:rFonts w:eastAsia="Times New Roman" w:cs="Times New Roman"/>
          <w:b/>
          <w:bCs/>
          <w:noProof/>
          <w:lang w:val="en-GB"/>
        </w:rPr>
        <w:t xml:space="preserve"> </w:t>
      </w:r>
      <w:r w:rsidR="00442A2B" w:rsidRPr="00E7782E">
        <w:rPr>
          <w:rFonts w:eastAsia="Times New Roman" w:cs="Times New Roman"/>
          <w:noProof/>
          <w:lang w:val="en-GB"/>
        </w:rPr>
        <w:t xml:space="preserve">has been </w:t>
      </w:r>
      <w:r w:rsidRPr="00E7782E">
        <w:rPr>
          <w:rFonts w:eastAsia="Times New Roman" w:cs="Times New Roman"/>
          <w:noProof/>
          <w:lang w:val="en-GB"/>
        </w:rPr>
        <w:t xml:space="preserve">a good opportunity to kick-start this process. </w:t>
      </w:r>
    </w:p>
    <w:p w14:paraId="2D2AEAAB" w14:textId="26F2CEB0" w:rsidR="001904C2" w:rsidRPr="00E7782E" w:rsidRDefault="00E17411" w:rsidP="005D3175">
      <w:pPr>
        <w:pStyle w:val="Odstavekseznama"/>
        <w:numPr>
          <w:ilvl w:val="0"/>
          <w:numId w:val="4"/>
        </w:numPr>
        <w:spacing w:before="100" w:beforeAutospacing="1" w:after="120"/>
        <w:jc w:val="both"/>
        <w:rPr>
          <w:noProof/>
        </w:rPr>
      </w:pPr>
      <w:r w:rsidRPr="00E7782E">
        <w:rPr>
          <w:rFonts w:ascii="Times New Roman" w:eastAsia="Calibri" w:hAnsi="Times New Roman" w:cs="Times New Roman"/>
          <w:noProof/>
          <w:sz w:val="24"/>
          <w:szCs w:val="24"/>
        </w:rPr>
        <w:t xml:space="preserve">As part of a broader shift towards zero-emission mobility, hydrogen and </w:t>
      </w:r>
      <w:r w:rsidR="008A7441" w:rsidRPr="00E7782E">
        <w:rPr>
          <w:rFonts w:ascii="Times New Roman" w:eastAsia="Calibri" w:hAnsi="Times New Roman" w:cs="Times New Roman"/>
          <w:noProof/>
          <w:sz w:val="24"/>
          <w:szCs w:val="24"/>
        </w:rPr>
        <w:t xml:space="preserve">in particular </w:t>
      </w:r>
      <w:r w:rsidRPr="00E7782E">
        <w:rPr>
          <w:rFonts w:ascii="Times New Roman" w:eastAsia="Calibri" w:hAnsi="Times New Roman" w:cs="Times New Roman"/>
          <w:noProof/>
          <w:sz w:val="24"/>
          <w:szCs w:val="24"/>
        </w:rPr>
        <w:t xml:space="preserve">battery electric buses </w:t>
      </w:r>
      <w:r w:rsidR="000754DA" w:rsidRPr="00E7782E">
        <w:rPr>
          <w:rFonts w:ascii="Times New Roman" w:eastAsia="Calibri" w:hAnsi="Times New Roman" w:cs="Times New Roman"/>
          <w:noProof/>
          <w:sz w:val="24"/>
          <w:szCs w:val="24"/>
        </w:rPr>
        <w:t xml:space="preserve">already </w:t>
      </w:r>
      <w:r w:rsidRPr="00E7782E">
        <w:rPr>
          <w:rFonts w:ascii="Times New Roman" w:eastAsia="Calibri" w:hAnsi="Times New Roman" w:cs="Times New Roman"/>
          <w:noProof/>
          <w:sz w:val="24"/>
          <w:szCs w:val="24"/>
        </w:rPr>
        <w:t xml:space="preserve">represent a </w:t>
      </w:r>
      <w:r w:rsidR="000754DA" w:rsidRPr="00E7782E">
        <w:rPr>
          <w:rFonts w:ascii="Times New Roman" w:eastAsia="Calibri" w:hAnsi="Times New Roman" w:cs="Times New Roman"/>
          <w:noProof/>
          <w:sz w:val="24"/>
          <w:szCs w:val="24"/>
        </w:rPr>
        <w:t>fast-</w:t>
      </w:r>
      <w:r w:rsidRPr="00E7782E">
        <w:rPr>
          <w:rFonts w:ascii="Times New Roman" w:eastAsia="Calibri" w:hAnsi="Times New Roman" w:cs="Times New Roman"/>
          <w:noProof/>
          <w:sz w:val="24"/>
          <w:szCs w:val="24"/>
        </w:rPr>
        <w:t xml:space="preserve">growing share of the </w:t>
      </w:r>
      <w:r w:rsidR="00EB0B38" w:rsidRPr="00E7782E">
        <w:rPr>
          <w:rFonts w:ascii="Times New Roman" w:eastAsia="Calibri" w:hAnsi="Times New Roman" w:cs="Times New Roman"/>
          <w:noProof/>
          <w:sz w:val="24"/>
          <w:szCs w:val="24"/>
        </w:rPr>
        <w:t xml:space="preserve">public transport </w:t>
      </w:r>
      <w:r w:rsidRPr="00E7782E">
        <w:rPr>
          <w:rFonts w:ascii="Times New Roman" w:eastAsia="Calibri" w:hAnsi="Times New Roman" w:cs="Times New Roman"/>
          <w:noProof/>
          <w:sz w:val="24"/>
          <w:szCs w:val="24"/>
        </w:rPr>
        <w:t xml:space="preserve">fleet across the EU. </w:t>
      </w:r>
      <w:r w:rsidR="00954914" w:rsidRPr="00E7782E">
        <w:rPr>
          <w:rFonts w:ascii="Times New Roman" w:eastAsia="Calibri" w:hAnsi="Times New Roman" w:cs="Times New Roman"/>
          <w:noProof/>
          <w:sz w:val="24"/>
          <w:szCs w:val="24"/>
        </w:rPr>
        <w:t>Alternative fuels infrastructure legislation</w:t>
      </w:r>
      <w:r w:rsidR="00954914" w:rsidRPr="00E7782E">
        <w:rPr>
          <w:rStyle w:val="Sprotnaopomba-sklic"/>
          <w:rFonts w:ascii="Times New Roman" w:eastAsia="Calibri" w:hAnsi="Times New Roman" w:cs="Times New Roman"/>
          <w:noProof/>
          <w:sz w:val="24"/>
          <w:szCs w:val="24"/>
        </w:rPr>
        <w:footnoteReference w:id="23"/>
      </w:r>
      <w:r w:rsidR="00513DC9">
        <w:rPr>
          <w:rFonts w:ascii="Times New Roman" w:eastAsia="Calibri" w:hAnsi="Times New Roman" w:cs="Times New Roman"/>
          <w:noProof/>
          <w:sz w:val="24"/>
          <w:szCs w:val="24"/>
        </w:rPr>
        <w:t>, currently in revision as part of the Fit for 55 package</w:t>
      </w:r>
      <w:r w:rsidR="00791C63" w:rsidRPr="00E7782E">
        <w:rPr>
          <w:rStyle w:val="Sprotnaopomba-sklic"/>
          <w:rFonts w:ascii="Times New Roman" w:eastAsia="Calibri" w:hAnsi="Times New Roman" w:cs="Times New Roman"/>
          <w:noProof/>
          <w:sz w:val="24"/>
          <w:szCs w:val="24"/>
        </w:rPr>
        <w:footnoteReference w:id="24"/>
      </w:r>
      <w:r w:rsidR="00513DC9">
        <w:rPr>
          <w:rFonts w:ascii="Times New Roman" w:eastAsia="Calibri" w:hAnsi="Times New Roman" w:cs="Times New Roman"/>
          <w:noProof/>
          <w:sz w:val="24"/>
          <w:szCs w:val="24"/>
        </w:rPr>
        <w:t>,</w:t>
      </w:r>
      <w:r w:rsidR="00954914" w:rsidRPr="00E7782E">
        <w:rPr>
          <w:rFonts w:ascii="Times New Roman" w:eastAsia="Calibri" w:hAnsi="Times New Roman" w:cs="Times New Roman"/>
          <w:noProof/>
          <w:sz w:val="24"/>
          <w:szCs w:val="24"/>
        </w:rPr>
        <w:t xml:space="preserve"> sets a</w:t>
      </w:r>
      <w:r w:rsidR="00230C04" w:rsidRPr="00E7782E">
        <w:rPr>
          <w:rFonts w:ascii="Times New Roman" w:eastAsia="Calibri" w:hAnsi="Times New Roman" w:cs="Times New Roman"/>
          <w:noProof/>
          <w:sz w:val="24"/>
          <w:szCs w:val="24"/>
        </w:rPr>
        <w:t xml:space="preserve"> framework for co</w:t>
      </w:r>
      <w:r w:rsidR="00954914" w:rsidRPr="00E7782E">
        <w:rPr>
          <w:rFonts w:ascii="Times New Roman" w:eastAsia="Calibri" w:hAnsi="Times New Roman" w:cs="Times New Roman"/>
          <w:noProof/>
          <w:sz w:val="24"/>
          <w:szCs w:val="24"/>
        </w:rPr>
        <w:t xml:space="preserve">mpleting </w:t>
      </w:r>
      <w:r w:rsidR="00230C04" w:rsidRPr="00E7782E">
        <w:rPr>
          <w:rFonts w:ascii="Times New Roman" w:eastAsia="Calibri" w:hAnsi="Times New Roman" w:cs="Times New Roman"/>
          <w:noProof/>
          <w:sz w:val="24"/>
          <w:szCs w:val="24"/>
        </w:rPr>
        <w:t>standardisation of r</w:t>
      </w:r>
      <w:r w:rsidR="007663A4" w:rsidRPr="00E7782E">
        <w:rPr>
          <w:rFonts w:ascii="Times New Roman" w:eastAsia="Calibri" w:hAnsi="Times New Roman" w:cs="Times New Roman"/>
          <w:noProof/>
          <w:sz w:val="24"/>
          <w:szCs w:val="24"/>
        </w:rPr>
        <w:t>echarging infrastructure at EU level, and the revised Clean Vehicles Directive</w:t>
      </w:r>
      <w:r w:rsidR="00820132" w:rsidRPr="00E7782E">
        <w:rPr>
          <w:rStyle w:val="Sprotnaopomba-sklic"/>
          <w:rFonts w:ascii="Times New Roman" w:eastAsia="Calibri" w:hAnsi="Times New Roman" w:cs="Times New Roman"/>
          <w:noProof/>
          <w:sz w:val="24"/>
          <w:szCs w:val="24"/>
        </w:rPr>
        <w:footnoteReference w:id="25"/>
      </w:r>
      <w:r w:rsidR="007663A4" w:rsidRPr="00E7782E">
        <w:rPr>
          <w:rFonts w:ascii="Times New Roman" w:eastAsia="Calibri" w:hAnsi="Times New Roman" w:cs="Times New Roman"/>
          <w:noProof/>
          <w:sz w:val="24"/>
          <w:szCs w:val="24"/>
        </w:rPr>
        <w:t xml:space="preserve"> sets </w:t>
      </w:r>
      <w:r w:rsidR="00791C63">
        <w:rPr>
          <w:rFonts w:ascii="Times New Roman" w:eastAsia="Calibri" w:hAnsi="Times New Roman" w:cs="Times New Roman"/>
          <w:noProof/>
          <w:sz w:val="24"/>
          <w:szCs w:val="24"/>
        </w:rPr>
        <w:t xml:space="preserve">national </w:t>
      </w:r>
      <w:r w:rsidR="00954914" w:rsidRPr="00E7782E">
        <w:rPr>
          <w:rFonts w:ascii="Times New Roman" w:eastAsia="Calibri" w:hAnsi="Times New Roman" w:cs="Times New Roman"/>
          <w:noProof/>
          <w:sz w:val="24"/>
          <w:szCs w:val="24"/>
        </w:rPr>
        <w:t xml:space="preserve">targets for public </w:t>
      </w:r>
      <w:r w:rsidR="007663A4" w:rsidRPr="00E7782E">
        <w:rPr>
          <w:rFonts w:ascii="Times New Roman" w:eastAsia="Calibri" w:hAnsi="Times New Roman" w:cs="Times New Roman"/>
          <w:noProof/>
          <w:sz w:val="24"/>
          <w:szCs w:val="24"/>
        </w:rPr>
        <w:t xml:space="preserve"> procurement </w:t>
      </w:r>
      <w:r w:rsidR="00954914" w:rsidRPr="00E7782E">
        <w:rPr>
          <w:rFonts w:ascii="Times New Roman" w:eastAsia="Calibri" w:hAnsi="Times New Roman" w:cs="Times New Roman"/>
          <w:noProof/>
          <w:sz w:val="24"/>
          <w:szCs w:val="24"/>
        </w:rPr>
        <w:t>of clean buses</w:t>
      </w:r>
      <w:r w:rsidR="00791C63">
        <w:rPr>
          <w:rFonts w:ascii="Times New Roman" w:eastAsia="Calibri" w:hAnsi="Times New Roman" w:cs="Times New Roman"/>
          <w:noProof/>
          <w:sz w:val="24"/>
          <w:szCs w:val="24"/>
        </w:rPr>
        <w:t>, trucks, cars and vans for services such as</w:t>
      </w:r>
      <w:r w:rsidR="007A23F7">
        <w:rPr>
          <w:rFonts w:ascii="Times New Roman" w:eastAsia="Calibri" w:hAnsi="Times New Roman" w:cs="Times New Roman"/>
          <w:noProof/>
          <w:sz w:val="24"/>
          <w:szCs w:val="24"/>
        </w:rPr>
        <w:t xml:space="preserve"> </w:t>
      </w:r>
      <w:r w:rsidR="00791C63">
        <w:rPr>
          <w:rFonts w:ascii="Times New Roman" w:eastAsia="Calibri" w:hAnsi="Times New Roman" w:cs="Times New Roman"/>
          <w:noProof/>
          <w:sz w:val="24"/>
          <w:szCs w:val="24"/>
        </w:rPr>
        <w:t>public transport, waste collection or mail and parcel transport</w:t>
      </w:r>
      <w:r w:rsidR="007663A4" w:rsidRPr="00E7782E">
        <w:rPr>
          <w:rFonts w:ascii="Times New Roman" w:eastAsia="Calibri" w:hAnsi="Times New Roman" w:cs="Times New Roman"/>
          <w:noProof/>
          <w:sz w:val="24"/>
          <w:szCs w:val="24"/>
        </w:rPr>
        <w:t xml:space="preserve">. </w:t>
      </w:r>
      <w:r w:rsidR="008B6522" w:rsidRPr="00E7782E">
        <w:rPr>
          <w:rFonts w:ascii="Times New Roman" w:eastAsia="Calibri" w:hAnsi="Times New Roman" w:cs="Times New Roman"/>
          <w:noProof/>
          <w:sz w:val="24"/>
          <w:szCs w:val="24"/>
        </w:rPr>
        <w:t>The Commission has</w:t>
      </w:r>
      <w:r w:rsidR="007663A4" w:rsidRPr="00E7782E">
        <w:rPr>
          <w:rFonts w:ascii="Times New Roman" w:eastAsia="Calibri" w:hAnsi="Times New Roman" w:cs="Times New Roman"/>
          <w:noProof/>
          <w:sz w:val="24"/>
          <w:szCs w:val="24"/>
        </w:rPr>
        <w:t xml:space="preserve"> </w:t>
      </w:r>
      <w:r w:rsidR="000754DA" w:rsidRPr="00E7782E">
        <w:rPr>
          <w:rFonts w:ascii="Times New Roman" w:eastAsia="Calibri" w:hAnsi="Times New Roman" w:cs="Times New Roman"/>
          <w:noProof/>
          <w:sz w:val="24"/>
          <w:szCs w:val="24"/>
        </w:rPr>
        <w:t>prioritise</w:t>
      </w:r>
      <w:r w:rsidR="008B6522" w:rsidRPr="00E7782E">
        <w:rPr>
          <w:rFonts w:ascii="Times New Roman" w:eastAsia="Calibri" w:hAnsi="Times New Roman" w:cs="Times New Roman"/>
          <w:noProof/>
          <w:sz w:val="24"/>
          <w:szCs w:val="24"/>
        </w:rPr>
        <w:t>d</w:t>
      </w:r>
      <w:r w:rsidR="000754DA" w:rsidRPr="00E7782E">
        <w:rPr>
          <w:rFonts w:ascii="Times New Roman" w:eastAsia="Calibri" w:hAnsi="Times New Roman" w:cs="Times New Roman"/>
          <w:noProof/>
          <w:sz w:val="24"/>
          <w:szCs w:val="24"/>
        </w:rPr>
        <w:t xml:space="preserve"> support</w:t>
      </w:r>
      <w:r w:rsidR="007663A4" w:rsidRPr="00E7782E">
        <w:rPr>
          <w:rFonts w:ascii="Times New Roman" w:eastAsia="Calibri" w:hAnsi="Times New Roman" w:cs="Times New Roman"/>
          <w:noProof/>
          <w:sz w:val="24"/>
          <w:szCs w:val="24"/>
        </w:rPr>
        <w:t>, particularly</w:t>
      </w:r>
      <w:r w:rsidR="000754DA" w:rsidRPr="00E7782E">
        <w:rPr>
          <w:rFonts w:ascii="Times New Roman" w:eastAsia="Calibri" w:hAnsi="Times New Roman" w:cs="Times New Roman"/>
          <w:noProof/>
          <w:sz w:val="24"/>
          <w:szCs w:val="24"/>
        </w:rPr>
        <w:t xml:space="preserve"> for deploy</w:t>
      </w:r>
      <w:r w:rsidR="006A2C9E" w:rsidRPr="00E7782E">
        <w:rPr>
          <w:rFonts w:ascii="Times New Roman" w:eastAsia="Calibri" w:hAnsi="Times New Roman" w:cs="Times New Roman"/>
          <w:noProof/>
          <w:sz w:val="24"/>
          <w:szCs w:val="24"/>
        </w:rPr>
        <w:t>ing</w:t>
      </w:r>
      <w:r w:rsidR="000754DA" w:rsidRPr="00E7782E">
        <w:rPr>
          <w:rFonts w:ascii="Times New Roman" w:eastAsia="Calibri" w:hAnsi="Times New Roman" w:cs="Times New Roman"/>
          <w:noProof/>
          <w:sz w:val="24"/>
          <w:szCs w:val="24"/>
        </w:rPr>
        <w:t xml:space="preserve"> the necessary recharging and refuelling infrastructure</w:t>
      </w:r>
      <w:r w:rsidR="007663A4" w:rsidRPr="00E7782E">
        <w:rPr>
          <w:rFonts w:ascii="Times New Roman" w:eastAsia="Calibri" w:hAnsi="Times New Roman" w:cs="Times New Roman"/>
          <w:noProof/>
          <w:sz w:val="24"/>
          <w:szCs w:val="24"/>
        </w:rPr>
        <w:t xml:space="preserve"> </w:t>
      </w:r>
      <w:r w:rsidR="000754DA" w:rsidRPr="00E7782E">
        <w:rPr>
          <w:rFonts w:ascii="Times New Roman" w:eastAsia="Calibri" w:hAnsi="Times New Roman" w:cs="Times New Roman"/>
          <w:noProof/>
          <w:sz w:val="24"/>
          <w:szCs w:val="24"/>
        </w:rPr>
        <w:t xml:space="preserve">in order to allow a smooth transition towards zero-emission vehicles. </w:t>
      </w:r>
      <w:r w:rsidR="00572915" w:rsidRPr="00E7782E">
        <w:rPr>
          <w:rFonts w:ascii="Times New Roman" w:eastAsia="Calibri" w:hAnsi="Times New Roman" w:cs="Times New Roman"/>
          <w:noProof/>
          <w:sz w:val="24"/>
          <w:szCs w:val="24"/>
        </w:rPr>
        <w:t xml:space="preserve">The Commission has also </w:t>
      </w:r>
      <w:r w:rsidR="00954914" w:rsidRPr="00E7782E">
        <w:rPr>
          <w:rFonts w:ascii="Times New Roman" w:eastAsia="Calibri" w:hAnsi="Times New Roman" w:cs="Times New Roman"/>
          <w:noProof/>
          <w:sz w:val="24"/>
          <w:szCs w:val="24"/>
        </w:rPr>
        <w:t>set-up</w:t>
      </w:r>
      <w:r w:rsidR="00572915" w:rsidRPr="00E7782E">
        <w:rPr>
          <w:rFonts w:ascii="Times New Roman" w:eastAsia="Calibri" w:hAnsi="Times New Roman" w:cs="Times New Roman"/>
          <w:noProof/>
          <w:sz w:val="24"/>
          <w:szCs w:val="24"/>
        </w:rPr>
        <w:t xml:space="preserve"> the Clean Bus Europe Platform</w:t>
      </w:r>
      <w:r w:rsidR="00572915" w:rsidRPr="00E7782E">
        <w:rPr>
          <w:rStyle w:val="Sprotnaopomba-sklic"/>
          <w:rFonts w:ascii="Times New Roman" w:eastAsia="Calibri" w:hAnsi="Times New Roman" w:cs="Times New Roman"/>
          <w:noProof/>
          <w:sz w:val="24"/>
          <w:szCs w:val="24"/>
        </w:rPr>
        <w:footnoteReference w:id="26"/>
      </w:r>
      <w:r w:rsidR="00954914" w:rsidRPr="00E7782E">
        <w:rPr>
          <w:rFonts w:ascii="Times New Roman" w:eastAsia="Calibri" w:hAnsi="Times New Roman" w:cs="Times New Roman"/>
          <w:noProof/>
          <w:sz w:val="24"/>
          <w:szCs w:val="24"/>
        </w:rPr>
        <w:t xml:space="preserve"> to help cities with </w:t>
      </w:r>
      <w:r w:rsidR="00572915" w:rsidRPr="00E7782E">
        <w:rPr>
          <w:rFonts w:ascii="Times New Roman" w:eastAsia="Calibri" w:hAnsi="Times New Roman" w:cs="Times New Roman"/>
          <w:noProof/>
          <w:sz w:val="24"/>
          <w:szCs w:val="24"/>
        </w:rPr>
        <w:t>the transition towards clean bus fleets.</w:t>
      </w:r>
    </w:p>
    <w:p w14:paraId="627974FD" w14:textId="65A69F05" w:rsidR="001904C2" w:rsidRPr="00E7782E" w:rsidRDefault="007F40CE" w:rsidP="005D3175">
      <w:pPr>
        <w:pStyle w:val="LegalNumPar"/>
        <w:numPr>
          <w:ilvl w:val="0"/>
          <w:numId w:val="4"/>
        </w:numPr>
        <w:spacing w:before="100" w:beforeAutospacing="1" w:after="120" w:line="240" w:lineRule="auto"/>
        <w:rPr>
          <w:rFonts w:eastAsia="Calibri" w:cs="Times New Roman"/>
          <w:noProof/>
          <w:lang w:val="en-GB"/>
        </w:rPr>
      </w:pPr>
      <w:r w:rsidRPr="00E7782E">
        <w:rPr>
          <w:iCs/>
          <w:noProof/>
        </w:rPr>
        <w:t>T</w:t>
      </w:r>
      <w:r w:rsidR="007A47AE" w:rsidRPr="00E7782E">
        <w:rPr>
          <w:iCs/>
          <w:noProof/>
        </w:rPr>
        <w:t>he coverage and accessibility of public transport within cities has improv</w:t>
      </w:r>
      <w:r w:rsidR="02544EF2" w:rsidRPr="00E7782E">
        <w:rPr>
          <w:iCs/>
          <w:noProof/>
        </w:rPr>
        <w:t>ed</w:t>
      </w:r>
      <w:r w:rsidR="00820132" w:rsidRPr="00E7782E">
        <w:rPr>
          <w:rStyle w:val="Sprotnaopomba-sklic"/>
          <w:iCs/>
          <w:noProof/>
        </w:rPr>
        <w:footnoteReference w:id="27"/>
      </w:r>
      <w:r w:rsidRPr="00E7782E">
        <w:rPr>
          <w:iCs/>
          <w:noProof/>
        </w:rPr>
        <w:t>. But</w:t>
      </w:r>
      <w:r w:rsidR="00D7244E" w:rsidRPr="00E7782E">
        <w:rPr>
          <w:i/>
          <w:iCs/>
          <w:noProof/>
        </w:rPr>
        <w:t xml:space="preserve"> </w:t>
      </w:r>
      <w:r w:rsidR="00D7244E" w:rsidRPr="00E7782E">
        <w:rPr>
          <w:noProof/>
        </w:rPr>
        <w:t>more needs to be done</w:t>
      </w:r>
      <w:r w:rsidR="00F21FB3" w:rsidRPr="00E7782E">
        <w:rPr>
          <w:rFonts w:eastAsia="Calibri" w:cs="Times New Roman"/>
          <w:noProof/>
          <w:color w:val="000000" w:themeColor="text1"/>
          <w:lang w:val="en-GB"/>
        </w:rPr>
        <w:t xml:space="preserve"> </w:t>
      </w:r>
      <w:r w:rsidR="137E79F4" w:rsidRPr="00E7782E">
        <w:rPr>
          <w:rFonts w:eastAsia="Calibri" w:cs="Times New Roman"/>
          <w:noProof/>
          <w:color w:val="000000" w:themeColor="text1"/>
          <w:lang w:val="en-GB"/>
        </w:rPr>
        <w:t>to</w:t>
      </w:r>
      <w:r w:rsidR="00D7244E" w:rsidRPr="00E7782E">
        <w:rPr>
          <w:rFonts w:eastAsia="Calibri" w:cs="Times New Roman"/>
          <w:noProof/>
          <w:color w:val="000000" w:themeColor="text1"/>
          <w:lang w:val="en-GB"/>
        </w:rPr>
        <w:t xml:space="preserve"> </w:t>
      </w:r>
      <w:r w:rsidR="00944C30" w:rsidRPr="00E7782E">
        <w:rPr>
          <w:rFonts w:eastAsia="Calibri" w:cs="Times New Roman"/>
          <w:noProof/>
          <w:color w:val="000000" w:themeColor="text1"/>
          <w:lang w:val="en-GB"/>
        </w:rPr>
        <w:t>increase its quality</w:t>
      </w:r>
      <w:r w:rsidR="00CA223A" w:rsidRPr="00E7782E">
        <w:rPr>
          <w:rFonts w:eastAsia="Calibri" w:cs="Times New Roman"/>
          <w:noProof/>
          <w:color w:val="000000" w:themeColor="text1"/>
          <w:lang w:val="en-GB"/>
        </w:rPr>
        <w:t xml:space="preserve">, </w:t>
      </w:r>
      <w:r w:rsidR="00CA223A" w:rsidRPr="00E7782E">
        <w:rPr>
          <w:rFonts w:eastAsia="Times New Roman" w:cs="Times New Roman"/>
          <w:noProof/>
          <w:lang w:val="en-GB"/>
        </w:rPr>
        <w:t>accessibility for persons with disabilities</w:t>
      </w:r>
      <w:r w:rsidR="00CA223A" w:rsidRPr="00E7782E">
        <w:rPr>
          <w:rFonts w:eastAsia="Calibri" w:cs="Times New Roman"/>
          <w:noProof/>
          <w:color w:val="000000" w:themeColor="text1"/>
          <w:lang w:val="en-GB"/>
        </w:rPr>
        <w:t xml:space="preserve"> </w:t>
      </w:r>
      <w:r w:rsidR="006A2C9E" w:rsidRPr="00E7782E">
        <w:rPr>
          <w:rFonts w:eastAsia="Calibri" w:cs="Times New Roman"/>
          <w:noProof/>
          <w:color w:val="000000" w:themeColor="text1"/>
          <w:lang w:val="en-GB"/>
        </w:rPr>
        <w:t>and</w:t>
      </w:r>
      <w:r w:rsidR="00944C30" w:rsidRPr="00E7782E">
        <w:rPr>
          <w:rFonts w:eastAsia="Calibri" w:cs="Times New Roman"/>
          <w:noProof/>
          <w:color w:val="000000" w:themeColor="text1"/>
          <w:lang w:val="en-GB"/>
        </w:rPr>
        <w:t xml:space="preserve"> </w:t>
      </w:r>
      <w:r w:rsidR="00F21FB3" w:rsidRPr="00E7782E">
        <w:rPr>
          <w:rFonts w:eastAsia="Calibri" w:cs="Times New Roman"/>
          <w:noProof/>
          <w:color w:val="000000" w:themeColor="text1"/>
          <w:lang w:val="en-GB"/>
        </w:rPr>
        <w:t xml:space="preserve">ensure </w:t>
      </w:r>
      <w:r w:rsidR="001904C2" w:rsidRPr="00E7782E">
        <w:rPr>
          <w:rFonts w:eastAsia="Calibri" w:cs="Times New Roman"/>
          <w:noProof/>
          <w:lang w:val="en-GB"/>
        </w:rPr>
        <w:t xml:space="preserve">better integration between public transport and shared mobility services </w:t>
      </w:r>
      <w:r w:rsidR="001A66D7" w:rsidRPr="00E7782E">
        <w:rPr>
          <w:rFonts w:eastAsia="Calibri" w:cs="Times New Roman"/>
          <w:noProof/>
          <w:lang w:val="en-GB"/>
        </w:rPr>
        <w:t xml:space="preserve">and active mobility, </w:t>
      </w:r>
      <w:r w:rsidR="001904C2" w:rsidRPr="00E7782E">
        <w:rPr>
          <w:rFonts w:eastAsia="Calibri" w:cs="Times New Roman"/>
          <w:noProof/>
          <w:lang w:val="en-GB"/>
        </w:rPr>
        <w:t>including micro-mobility services</w:t>
      </w:r>
      <w:r w:rsidRPr="00E7782E">
        <w:rPr>
          <w:rFonts w:eastAsia="Calibri" w:cs="Times New Roman"/>
          <w:noProof/>
          <w:lang w:val="en-GB"/>
        </w:rPr>
        <w:t xml:space="preserve"> in order to</w:t>
      </w:r>
      <w:r w:rsidR="001904C2" w:rsidRPr="00E7782E">
        <w:rPr>
          <w:rFonts w:eastAsia="Calibri" w:cs="Times New Roman"/>
          <w:noProof/>
          <w:lang w:val="en-GB"/>
        </w:rPr>
        <w:t xml:space="preserve"> cover the last mile </w:t>
      </w:r>
      <w:r w:rsidR="001904C2" w:rsidRPr="00E7782E">
        <w:rPr>
          <w:rFonts w:eastAsia="Times New Roman" w:cs="Times New Roman"/>
          <w:noProof/>
          <w:lang w:val="en-GB"/>
        </w:rPr>
        <w:t xml:space="preserve">where access </w:t>
      </w:r>
      <w:r w:rsidR="17ABDC7F" w:rsidRPr="00E7782E">
        <w:rPr>
          <w:rFonts w:eastAsia="Times New Roman" w:cs="Times New Roman"/>
          <w:noProof/>
          <w:lang w:val="en-GB"/>
        </w:rPr>
        <w:t xml:space="preserve">points are </w:t>
      </w:r>
      <w:r w:rsidR="001904C2" w:rsidRPr="00E7782E">
        <w:rPr>
          <w:rFonts w:eastAsia="Times New Roman" w:cs="Times New Roman"/>
          <w:noProof/>
          <w:lang w:val="en-GB"/>
        </w:rPr>
        <w:t>far or frequency of public transport is low.</w:t>
      </w:r>
      <w:r w:rsidR="001904C2" w:rsidRPr="00E7782E">
        <w:rPr>
          <w:rFonts w:eastAsia="Calibri" w:cs="Times New Roman"/>
          <w:noProof/>
          <w:lang w:val="en-GB"/>
        </w:rPr>
        <w:t xml:space="preserve"> </w:t>
      </w:r>
      <w:r w:rsidR="00630B19">
        <w:rPr>
          <w:rFonts w:eastAsia="Calibri" w:cs="Times New Roman"/>
          <w:noProof/>
          <w:lang w:val="en-GB"/>
        </w:rPr>
        <w:t xml:space="preserve">This will also </w:t>
      </w:r>
      <w:r w:rsidR="009B2862">
        <w:rPr>
          <w:rFonts w:eastAsia="Calibri" w:cs="Times New Roman"/>
          <w:noProof/>
          <w:lang w:val="en-GB"/>
        </w:rPr>
        <w:t xml:space="preserve">contribute to the reduction of </w:t>
      </w:r>
      <w:r w:rsidR="00630B19">
        <w:rPr>
          <w:rFonts w:eastAsia="Calibri" w:cs="Times New Roman"/>
          <w:noProof/>
          <w:lang w:val="en-GB"/>
        </w:rPr>
        <w:t>the need to use motorised vehicles and thus can reduce congestion. Furthermore, p</w:t>
      </w:r>
      <w:r w:rsidR="00630B19" w:rsidRPr="00E7782E">
        <w:rPr>
          <w:rFonts w:eastAsia="Calibri" w:cs="Times New Roman"/>
          <w:noProof/>
          <w:lang w:val="en-GB"/>
        </w:rPr>
        <w:t xml:space="preserve">ublic </w:t>
      </w:r>
      <w:r w:rsidR="5D784E14" w:rsidRPr="00E7782E">
        <w:rPr>
          <w:rFonts w:eastAsia="Calibri" w:cs="Times New Roman"/>
          <w:noProof/>
          <w:lang w:val="en-GB"/>
        </w:rPr>
        <w:t xml:space="preserve">transport and shared mobility services </w:t>
      </w:r>
      <w:r w:rsidR="001904C2" w:rsidRPr="00E7782E">
        <w:rPr>
          <w:rFonts w:eastAsia="Calibri" w:cs="Times New Roman"/>
          <w:noProof/>
          <w:lang w:val="en-GB"/>
        </w:rPr>
        <w:t>should complement each other. In some cases, shared</w:t>
      </w:r>
      <w:r w:rsidR="0066256F" w:rsidRPr="00E7782E">
        <w:rPr>
          <w:rFonts w:eastAsia="Calibri" w:cs="Times New Roman"/>
          <w:noProof/>
          <w:lang w:val="en-GB"/>
        </w:rPr>
        <w:t xml:space="preserve"> and on-demand</w:t>
      </w:r>
      <w:r w:rsidR="001904C2" w:rsidRPr="00E7782E">
        <w:rPr>
          <w:rFonts w:eastAsia="Calibri" w:cs="Times New Roman"/>
          <w:noProof/>
          <w:lang w:val="en-GB"/>
        </w:rPr>
        <w:t xml:space="preserve"> mobility could become part of public transport, in particular in rural areas</w:t>
      </w:r>
      <w:r w:rsidR="00F406AC" w:rsidRPr="00E7782E">
        <w:rPr>
          <w:rFonts w:eastAsia="Calibri" w:cs="Times New Roman"/>
          <w:noProof/>
          <w:lang w:val="en-GB"/>
        </w:rPr>
        <w:t>, integrated under Mobility</w:t>
      </w:r>
      <w:r w:rsidR="00CA701A">
        <w:rPr>
          <w:rFonts w:eastAsia="Calibri" w:cs="Times New Roman"/>
          <w:noProof/>
          <w:lang w:val="en-GB"/>
        </w:rPr>
        <w:t xml:space="preserve"> </w:t>
      </w:r>
      <w:r w:rsidR="00F406AC" w:rsidRPr="00E7782E">
        <w:rPr>
          <w:rFonts w:eastAsia="Calibri" w:cs="Times New Roman"/>
          <w:noProof/>
          <w:lang w:val="en-GB"/>
        </w:rPr>
        <w:t>as</w:t>
      </w:r>
      <w:r w:rsidR="00CA701A">
        <w:rPr>
          <w:rFonts w:eastAsia="Calibri" w:cs="Times New Roman"/>
          <w:noProof/>
          <w:lang w:val="en-GB"/>
        </w:rPr>
        <w:t xml:space="preserve"> </w:t>
      </w:r>
      <w:r w:rsidR="00F406AC" w:rsidRPr="00E7782E">
        <w:rPr>
          <w:rFonts w:eastAsia="Calibri" w:cs="Times New Roman"/>
          <w:noProof/>
          <w:lang w:val="en-GB"/>
        </w:rPr>
        <w:t>a</w:t>
      </w:r>
      <w:r w:rsidR="00CA701A">
        <w:rPr>
          <w:rFonts w:eastAsia="Calibri" w:cs="Times New Roman"/>
          <w:noProof/>
          <w:lang w:val="en-GB"/>
        </w:rPr>
        <w:t xml:space="preserve"> S</w:t>
      </w:r>
      <w:r w:rsidR="00F406AC" w:rsidRPr="00E7782E">
        <w:rPr>
          <w:rFonts w:eastAsia="Calibri" w:cs="Times New Roman"/>
          <w:noProof/>
          <w:lang w:val="en-GB"/>
        </w:rPr>
        <w:t>ervice models</w:t>
      </w:r>
      <w:r w:rsidR="001904C2" w:rsidRPr="00E7782E">
        <w:rPr>
          <w:rFonts w:eastAsia="Calibri" w:cs="Times New Roman"/>
          <w:noProof/>
          <w:lang w:val="en-GB"/>
        </w:rPr>
        <w:t xml:space="preserve">. </w:t>
      </w:r>
    </w:p>
    <w:p w14:paraId="688A0A10" w14:textId="3911E244" w:rsidR="00A62A96" w:rsidRPr="00E7782E" w:rsidRDefault="007E3AC9" w:rsidP="005D3175">
      <w:pPr>
        <w:pStyle w:val="LegalNumPar"/>
        <w:numPr>
          <w:ilvl w:val="0"/>
          <w:numId w:val="4"/>
        </w:numPr>
        <w:spacing w:before="100" w:beforeAutospacing="1" w:after="120" w:line="240" w:lineRule="auto"/>
        <w:rPr>
          <w:rFonts w:eastAsia="Calibri" w:cs="Times New Roman"/>
          <w:noProof/>
          <w:lang w:val="en-GB"/>
        </w:rPr>
      </w:pPr>
      <w:r w:rsidRPr="00E7782E">
        <w:rPr>
          <w:rFonts w:eastAsia="Times New Roman" w:cs="Times New Roman"/>
          <w:noProof/>
        </w:rPr>
        <w:t xml:space="preserve">Good quality public transport serves commuters </w:t>
      </w:r>
      <w:r w:rsidR="00013813" w:rsidRPr="00E7782E">
        <w:rPr>
          <w:noProof/>
        </w:rPr>
        <w:t xml:space="preserve">and travelers, high- and </w:t>
      </w:r>
      <w:r w:rsidRPr="00E7782E">
        <w:rPr>
          <w:rFonts w:eastAsia="Times New Roman" w:cs="Times New Roman"/>
          <w:noProof/>
        </w:rPr>
        <w:t xml:space="preserve">low-income households, older and young people, women and men alike. </w:t>
      </w:r>
      <w:r w:rsidR="008862C8" w:rsidRPr="00E7782E">
        <w:rPr>
          <w:rFonts w:eastAsia="Times New Roman" w:cs="Times New Roman"/>
          <w:noProof/>
        </w:rPr>
        <w:t xml:space="preserve">We need to </w:t>
      </w:r>
      <w:r w:rsidR="008862C8" w:rsidRPr="00E7782E">
        <w:rPr>
          <w:rFonts w:cs="Times New Roman"/>
          <w:noProof/>
        </w:rPr>
        <w:t xml:space="preserve">adapt the urban public transport infrastructure and services to ensure better accessibility, among other </w:t>
      </w:r>
      <w:r w:rsidR="008862C8" w:rsidRPr="00E7782E">
        <w:rPr>
          <w:rFonts w:cs="Times New Roman"/>
          <w:noProof/>
        </w:rPr>
        <w:lastRenderedPageBreak/>
        <w:t>things</w:t>
      </w:r>
      <w:r w:rsidR="008862C8" w:rsidRPr="00E7782E">
        <w:rPr>
          <w:rStyle w:val="Sprotnaopomba-sklic"/>
          <w:rFonts w:cs="Times New Roman"/>
          <w:noProof/>
        </w:rPr>
        <w:footnoteReference w:id="28"/>
      </w:r>
      <w:r w:rsidR="008862C8" w:rsidRPr="00E7782E">
        <w:rPr>
          <w:rFonts w:cs="Times New Roman"/>
          <w:noProof/>
        </w:rPr>
        <w:t>, including to better serve a</w:t>
      </w:r>
      <w:r w:rsidRPr="00E7782E">
        <w:rPr>
          <w:rFonts w:cs="Times New Roman"/>
          <w:noProof/>
        </w:rPr>
        <w:t>n ageing population in many cities</w:t>
      </w:r>
      <w:r w:rsidR="008862C8" w:rsidRPr="00E7782E">
        <w:rPr>
          <w:rFonts w:cs="Times New Roman"/>
          <w:noProof/>
        </w:rPr>
        <w:t xml:space="preserve"> a</w:t>
      </w:r>
      <w:r w:rsidR="006B411C" w:rsidRPr="00E7782E">
        <w:rPr>
          <w:rFonts w:cs="Times New Roman"/>
          <w:noProof/>
        </w:rPr>
        <w:t>s well as</w:t>
      </w:r>
      <w:r w:rsidR="008862C8" w:rsidRPr="00E7782E">
        <w:rPr>
          <w:rFonts w:cs="Times New Roman"/>
          <w:noProof/>
        </w:rPr>
        <w:t xml:space="preserve"> </w:t>
      </w:r>
      <w:r w:rsidRPr="00E7782E">
        <w:rPr>
          <w:rFonts w:cs="Times New Roman"/>
          <w:noProof/>
        </w:rPr>
        <w:t>persons with disabilities or reduced mobility.</w:t>
      </w:r>
    </w:p>
    <w:p w14:paraId="12B10732" w14:textId="77777777" w:rsidR="007E3AC9" w:rsidRPr="00E7782E" w:rsidRDefault="007E3AC9" w:rsidP="005D3175">
      <w:pPr>
        <w:pStyle w:val="LegalNumPar"/>
        <w:numPr>
          <w:ilvl w:val="0"/>
          <w:numId w:val="4"/>
        </w:numPr>
        <w:spacing w:before="100" w:beforeAutospacing="1" w:after="120" w:line="240" w:lineRule="auto"/>
        <w:rPr>
          <w:rFonts w:eastAsia="Calibri" w:cs="Times New Roman"/>
          <w:noProof/>
          <w:lang w:val="en-GB"/>
        </w:rPr>
      </w:pPr>
      <w:r w:rsidRPr="00E7782E">
        <w:rPr>
          <w:rFonts w:eastAsia="Calibri" w:cs="Times New Roman"/>
          <w:noProof/>
        </w:rPr>
        <w:t xml:space="preserve">In order to achieve this, public transport must </w:t>
      </w:r>
      <w:r w:rsidR="00FA0987" w:rsidRPr="00E7782E">
        <w:rPr>
          <w:rFonts w:eastAsia="Calibri" w:cs="Times New Roman"/>
          <w:noProof/>
        </w:rPr>
        <w:t xml:space="preserve">be </w:t>
      </w:r>
      <w:r w:rsidRPr="00E7782E">
        <w:rPr>
          <w:rFonts w:eastAsia="Calibri" w:cs="Times New Roman"/>
          <w:noProof/>
        </w:rPr>
        <w:t xml:space="preserve">at the centre of sustainable urban mobility planning, be available and attractive to all and offer barrier-free access. </w:t>
      </w:r>
      <w:r w:rsidR="00EB4D9F" w:rsidRPr="00E7782E">
        <w:rPr>
          <w:rFonts w:eastAsia="Calibri" w:cs="Times New Roman"/>
          <w:noProof/>
        </w:rPr>
        <w:t xml:space="preserve">It should maintain a high safety culture to protect </w:t>
      </w:r>
      <w:r w:rsidR="006A2C9E" w:rsidRPr="00E7782E">
        <w:rPr>
          <w:rFonts w:eastAsia="Calibri" w:cs="Times New Roman"/>
          <w:noProof/>
        </w:rPr>
        <w:t>the general public</w:t>
      </w:r>
      <w:r w:rsidR="00EB4D9F" w:rsidRPr="00E7782E">
        <w:rPr>
          <w:rFonts w:eastAsia="Calibri" w:cs="Times New Roman"/>
          <w:noProof/>
        </w:rPr>
        <w:t xml:space="preserve">, children and vulnerable users and attract new groups of people. </w:t>
      </w:r>
      <w:r w:rsidR="00FA0987" w:rsidRPr="00E7782E">
        <w:rPr>
          <w:rFonts w:eastAsia="Calibri" w:cs="Times New Roman"/>
          <w:noProof/>
        </w:rPr>
        <w:t xml:space="preserve">Public transport planning should also address connections with the areas outside the city centre, including connections to the suburbs and rural areas beyond the city.  </w:t>
      </w:r>
    </w:p>
    <w:p w14:paraId="2C6DB48D" w14:textId="77777777" w:rsidR="002025A0" w:rsidRPr="00E7782E" w:rsidRDefault="00D45E56" w:rsidP="005D3175">
      <w:pPr>
        <w:pStyle w:val="Odstavekseznama"/>
        <w:numPr>
          <w:ilvl w:val="0"/>
          <w:numId w:val="4"/>
        </w:numPr>
        <w:spacing w:before="100" w:beforeAutospacing="1" w:after="120"/>
        <w:jc w:val="both"/>
        <w:rPr>
          <w:rFonts w:ascii="Times New Roman" w:eastAsia="Calibri" w:hAnsi="Times New Roman" w:cs="Times New Roman"/>
          <w:noProof/>
          <w:color w:val="000000"/>
          <w:sz w:val="24"/>
          <w:szCs w:val="24"/>
          <w:bdr w:val="nil"/>
        </w:rPr>
      </w:pPr>
      <w:r w:rsidRPr="00E7782E">
        <w:rPr>
          <w:rFonts w:ascii="Times New Roman" w:eastAsia="Calibri" w:hAnsi="Times New Roman" w:cs="Times New Roman"/>
          <w:noProof/>
          <w:color w:val="000000" w:themeColor="text1"/>
          <w:sz w:val="24"/>
          <w:szCs w:val="24"/>
        </w:rPr>
        <w:t>There also needs to be a g</w:t>
      </w:r>
      <w:r w:rsidR="002025A0" w:rsidRPr="00E7782E">
        <w:rPr>
          <w:rFonts w:ascii="Times New Roman" w:eastAsia="Calibri" w:hAnsi="Times New Roman" w:cs="Times New Roman"/>
          <w:noProof/>
          <w:color w:val="000000" w:themeColor="text1"/>
          <w:sz w:val="24"/>
          <w:szCs w:val="24"/>
        </w:rPr>
        <w:t xml:space="preserve">reater focus </w:t>
      </w:r>
      <w:r w:rsidRPr="00E7782E">
        <w:rPr>
          <w:rFonts w:ascii="Times New Roman" w:eastAsia="Calibri" w:hAnsi="Times New Roman" w:cs="Times New Roman"/>
          <w:noProof/>
          <w:color w:val="000000" w:themeColor="text1"/>
          <w:sz w:val="24"/>
          <w:szCs w:val="24"/>
        </w:rPr>
        <w:t>on</w:t>
      </w:r>
      <w:r w:rsidR="002025A0" w:rsidRPr="00E7782E">
        <w:rPr>
          <w:rFonts w:ascii="Times New Roman" w:eastAsia="Calibri" w:hAnsi="Times New Roman" w:cs="Times New Roman"/>
          <w:noProof/>
          <w:color w:val="000000" w:themeColor="text1"/>
          <w:sz w:val="24"/>
          <w:szCs w:val="24"/>
        </w:rPr>
        <w:t xml:space="preserve"> the digitalisation and automation of tram, </w:t>
      </w:r>
      <w:r w:rsidR="008A6C07" w:rsidRPr="00E7782E">
        <w:rPr>
          <w:rFonts w:ascii="Times New Roman" w:eastAsia="Calibri" w:hAnsi="Times New Roman" w:cs="Times New Roman"/>
          <w:noProof/>
          <w:color w:val="000000" w:themeColor="text1"/>
          <w:sz w:val="24"/>
          <w:szCs w:val="24"/>
        </w:rPr>
        <w:t xml:space="preserve">bus, </w:t>
      </w:r>
      <w:r w:rsidR="002025A0" w:rsidRPr="00E7782E">
        <w:rPr>
          <w:rFonts w:ascii="Times New Roman" w:eastAsia="Calibri" w:hAnsi="Times New Roman" w:cs="Times New Roman"/>
          <w:noProof/>
          <w:color w:val="000000" w:themeColor="text1"/>
          <w:sz w:val="24"/>
          <w:szCs w:val="24"/>
        </w:rPr>
        <w:t>urban rail and metro services</w:t>
      </w:r>
      <w:r w:rsidR="007B7B44" w:rsidRPr="00E7782E">
        <w:rPr>
          <w:rFonts w:ascii="Times New Roman" w:eastAsia="Calibri" w:hAnsi="Times New Roman" w:cs="Times New Roman"/>
          <w:noProof/>
          <w:color w:val="000000" w:themeColor="text1"/>
          <w:sz w:val="24"/>
          <w:szCs w:val="24"/>
        </w:rPr>
        <w:t>;</w:t>
      </w:r>
      <w:r w:rsidR="002025A0" w:rsidRPr="00E7782E">
        <w:rPr>
          <w:rFonts w:ascii="Times New Roman" w:eastAsia="Calibri" w:hAnsi="Times New Roman" w:cs="Times New Roman"/>
          <w:noProof/>
          <w:color w:val="000000" w:themeColor="text1"/>
          <w:sz w:val="24"/>
          <w:szCs w:val="24"/>
        </w:rPr>
        <w:t xml:space="preserve"> this can increase </w:t>
      </w:r>
      <w:r w:rsidR="005632C6" w:rsidRPr="00E7782E">
        <w:rPr>
          <w:rFonts w:ascii="Times New Roman" w:eastAsia="Calibri" w:hAnsi="Times New Roman" w:cs="Times New Roman"/>
          <w:noProof/>
          <w:color w:val="000000" w:themeColor="text1"/>
          <w:sz w:val="24"/>
          <w:szCs w:val="24"/>
        </w:rPr>
        <w:t xml:space="preserve">the </w:t>
      </w:r>
      <w:r w:rsidR="002025A0" w:rsidRPr="00E7782E">
        <w:rPr>
          <w:rFonts w:ascii="Times New Roman" w:eastAsia="Calibri" w:hAnsi="Times New Roman" w:cs="Times New Roman"/>
          <w:noProof/>
          <w:color w:val="000000" w:themeColor="text1"/>
          <w:sz w:val="24"/>
          <w:szCs w:val="24"/>
        </w:rPr>
        <w:t>frequenc</w:t>
      </w:r>
      <w:r w:rsidR="005632C6" w:rsidRPr="00E7782E">
        <w:rPr>
          <w:rFonts w:ascii="Times New Roman" w:eastAsia="Calibri" w:hAnsi="Times New Roman" w:cs="Times New Roman"/>
          <w:noProof/>
          <w:color w:val="000000" w:themeColor="text1"/>
          <w:sz w:val="24"/>
          <w:szCs w:val="24"/>
        </w:rPr>
        <w:t>y of</w:t>
      </w:r>
      <w:r w:rsidR="002025A0" w:rsidRPr="00E7782E">
        <w:rPr>
          <w:rFonts w:ascii="Times New Roman" w:eastAsia="Calibri" w:hAnsi="Times New Roman" w:cs="Times New Roman"/>
          <w:noProof/>
          <w:color w:val="000000" w:themeColor="text1"/>
          <w:sz w:val="24"/>
          <w:szCs w:val="24"/>
        </w:rPr>
        <w:t xml:space="preserve"> </w:t>
      </w:r>
      <w:r w:rsidR="005632C6" w:rsidRPr="00E7782E">
        <w:rPr>
          <w:rFonts w:ascii="Times New Roman" w:eastAsia="Calibri" w:hAnsi="Times New Roman" w:cs="Times New Roman"/>
          <w:noProof/>
          <w:color w:val="000000" w:themeColor="text1"/>
          <w:sz w:val="24"/>
          <w:szCs w:val="24"/>
        </w:rPr>
        <w:t xml:space="preserve">services </w:t>
      </w:r>
      <w:r w:rsidR="002025A0" w:rsidRPr="00E7782E">
        <w:rPr>
          <w:rFonts w:ascii="Times New Roman" w:eastAsia="Calibri" w:hAnsi="Times New Roman" w:cs="Times New Roman"/>
          <w:noProof/>
          <w:color w:val="000000" w:themeColor="text1"/>
          <w:sz w:val="24"/>
          <w:szCs w:val="24"/>
        </w:rPr>
        <w:t>and cut operating costs. Moreover, more data on the actual traffic flows of people are needed to dynamically adapt city-wide public transport capacity, routes and timetables, rather than continuing historically established fixed transport offers.</w:t>
      </w:r>
    </w:p>
    <w:p w14:paraId="07B43F39" w14:textId="7E221D32" w:rsidR="00E77146" w:rsidRPr="00E7782E" w:rsidRDefault="001904C2" w:rsidP="005D3175">
      <w:pPr>
        <w:pStyle w:val="Odstavekseznama"/>
        <w:numPr>
          <w:ilvl w:val="0"/>
          <w:numId w:val="4"/>
        </w:numPr>
        <w:spacing w:before="100" w:beforeAutospacing="1" w:after="120"/>
        <w:jc w:val="both"/>
        <w:rPr>
          <w:rFonts w:ascii="Times New Roman" w:eastAsia="Arial Unicode MS" w:hAnsi="Times New Roman" w:cs="Arial Unicode MS"/>
          <w:noProof/>
          <w:sz w:val="24"/>
          <w:szCs w:val="24"/>
        </w:rPr>
      </w:pPr>
      <w:r w:rsidRPr="00E7782E">
        <w:rPr>
          <w:rFonts w:ascii="Times New Roman" w:eastAsia="Arial Unicode MS" w:hAnsi="Times New Roman" w:cs="Arial Unicode MS"/>
          <w:noProof/>
          <w:sz w:val="24"/>
          <w:szCs w:val="24"/>
        </w:rPr>
        <w:t xml:space="preserve">More broadly, digital multimodal solutions </w:t>
      </w:r>
      <w:r w:rsidR="00EB0B38" w:rsidRPr="00E7782E">
        <w:rPr>
          <w:rFonts w:ascii="Times New Roman" w:eastAsia="Arial Unicode MS" w:hAnsi="Times New Roman" w:cs="Arial Unicode MS"/>
          <w:noProof/>
          <w:sz w:val="24"/>
          <w:szCs w:val="24"/>
        </w:rPr>
        <w:t xml:space="preserve">are </w:t>
      </w:r>
      <w:r w:rsidRPr="00E7782E">
        <w:rPr>
          <w:rFonts w:ascii="Times New Roman" w:eastAsia="Arial Unicode MS" w:hAnsi="Times New Roman" w:cs="Arial Unicode MS"/>
          <w:noProof/>
          <w:sz w:val="24"/>
          <w:szCs w:val="24"/>
        </w:rPr>
        <w:t xml:space="preserve">also instrumental in increasing the attractiveness of public transport. </w:t>
      </w:r>
      <w:r w:rsidR="00EB0B38" w:rsidRPr="00E7782E">
        <w:rPr>
          <w:rFonts w:ascii="Times New Roman" w:eastAsia="Arial Unicode MS" w:hAnsi="Times New Roman" w:cs="Arial Unicode MS"/>
          <w:noProof/>
          <w:sz w:val="24"/>
          <w:szCs w:val="24"/>
        </w:rPr>
        <w:t xml:space="preserve">Therefore, </w:t>
      </w:r>
      <w:r w:rsidRPr="00E7782E">
        <w:rPr>
          <w:rFonts w:ascii="Times New Roman" w:eastAsia="Arial Unicode MS" w:hAnsi="Times New Roman" w:cs="Arial Unicode MS"/>
          <w:noProof/>
          <w:sz w:val="24"/>
          <w:szCs w:val="24"/>
        </w:rPr>
        <w:t xml:space="preserve">Mobility as a Service (MaaS) apps need to be developed </w:t>
      </w:r>
      <w:r w:rsidR="002B1D8D" w:rsidRPr="00E7782E">
        <w:rPr>
          <w:rFonts w:ascii="Times New Roman" w:eastAsia="Arial Unicode MS" w:hAnsi="Times New Roman" w:cs="Arial Unicode MS"/>
          <w:noProof/>
          <w:sz w:val="24"/>
          <w:szCs w:val="24"/>
        </w:rPr>
        <w:t xml:space="preserve">with </w:t>
      </w:r>
      <w:r w:rsidRPr="00E7782E">
        <w:rPr>
          <w:rFonts w:ascii="Times New Roman" w:eastAsia="Arial Unicode MS" w:hAnsi="Times New Roman" w:cs="Arial Unicode MS"/>
          <w:noProof/>
          <w:sz w:val="24"/>
          <w:szCs w:val="24"/>
        </w:rPr>
        <w:t xml:space="preserve">public transport as the backbone. </w:t>
      </w:r>
      <w:r w:rsidR="00545D85" w:rsidRPr="00E7782E">
        <w:rPr>
          <w:rFonts w:ascii="Times New Roman" w:eastAsia="Arial Unicode MS" w:hAnsi="Times New Roman" w:cs="Arial Unicode MS"/>
          <w:noProof/>
          <w:sz w:val="24"/>
          <w:szCs w:val="24"/>
        </w:rPr>
        <w:t xml:space="preserve">Public transport authorities </w:t>
      </w:r>
      <w:r w:rsidR="005632C6" w:rsidRPr="00E7782E">
        <w:rPr>
          <w:rFonts w:ascii="Times New Roman" w:eastAsia="Arial Unicode MS" w:hAnsi="Times New Roman" w:cs="Arial Unicode MS"/>
          <w:noProof/>
          <w:sz w:val="24"/>
          <w:szCs w:val="24"/>
        </w:rPr>
        <w:t>must en</w:t>
      </w:r>
      <w:r w:rsidR="00545D85" w:rsidRPr="00E7782E">
        <w:rPr>
          <w:rFonts w:ascii="Times New Roman" w:eastAsia="Arial Unicode MS" w:hAnsi="Times New Roman" w:cs="Arial Unicode MS"/>
          <w:noProof/>
          <w:sz w:val="24"/>
          <w:szCs w:val="24"/>
        </w:rPr>
        <w:t xml:space="preserve">sure that </w:t>
      </w:r>
      <w:r w:rsidR="008B6522" w:rsidRPr="00E7782E">
        <w:rPr>
          <w:rFonts w:ascii="Times New Roman" w:eastAsia="Arial Unicode MS" w:hAnsi="Times New Roman" w:cs="Arial Unicode MS"/>
          <w:noProof/>
          <w:sz w:val="24"/>
          <w:szCs w:val="24"/>
        </w:rPr>
        <w:t xml:space="preserve">passengers </w:t>
      </w:r>
      <w:r w:rsidR="00545D85" w:rsidRPr="00E7782E">
        <w:rPr>
          <w:rFonts w:ascii="Times New Roman" w:eastAsia="Arial Unicode MS" w:hAnsi="Times New Roman" w:cs="Arial Unicode MS"/>
          <w:noProof/>
          <w:sz w:val="24"/>
          <w:szCs w:val="24"/>
        </w:rPr>
        <w:t xml:space="preserve">are provided </w:t>
      </w:r>
      <w:r w:rsidR="008B6522" w:rsidRPr="00E7782E">
        <w:rPr>
          <w:rFonts w:ascii="Times New Roman" w:eastAsia="Arial Unicode MS" w:hAnsi="Times New Roman" w:cs="Arial Unicode MS"/>
          <w:noProof/>
          <w:sz w:val="24"/>
          <w:szCs w:val="24"/>
        </w:rPr>
        <w:t xml:space="preserve">with real-time public transport timetables and multimodal options. </w:t>
      </w:r>
      <w:r w:rsidRPr="00E7782E">
        <w:rPr>
          <w:rFonts w:ascii="Times New Roman" w:eastAsia="Arial Unicode MS" w:hAnsi="Times New Roman" w:cs="Arial Unicode MS"/>
          <w:noProof/>
          <w:sz w:val="24"/>
          <w:szCs w:val="24"/>
        </w:rPr>
        <w:t xml:space="preserve">This requires all stakeholders to work together to </w:t>
      </w:r>
      <w:r w:rsidR="00013813" w:rsidRPr="00E7782E">
        <w:rPr>
          <w:rFonts w:ascii="Times New Roman" w:eastAsia="Arial Unicode MS" w:hAnsi="Times New Roman" w:cs="Arial Unicode MS"/>
          <w:noProof/>
          <w:sz w:val="24"/>
          <w:szCs w:val="24"/>
        </w:rPr>
        <w:t xml:space="preserve">reconcile </w:t>
      </w:r>
      <w:r w:rsidRPr="00E7782E">
        <w:rPr>
          <w:rFonts w:ascii="Times New Roman" w:eastAsia="Arial Unicode MS" w:hAnsi="Times New Roman" w:cs="Arial Unicode MS"/>
          <w:noProof/>
          <w:sz w:val="24"/>
          <w:szCs w:val="24"/>
        </w:rPr>
        <w:t>commercial and public interests in the design and operation of MaaS</w:t>
      </w:r>
      <w:r w:rsidR="00EF4F4B" w:rsidRPr="00E7782E">
        <w:rPr>
          <w:rFonts w:ascii="Times New Roman" w:eastAsia="Arial Unicode MS" w:hAnsi="Times New Roman" w:cs="Arial Unicode MS"/>
          <w:noProof/>
          <w:sz w:val="24"/>
          <w:szCs w:val="24"/>
        </w:rPr>
        <w:t xml:space="preserve"> apps</w:t>
      </w:r>
      <w:r w:rsidRPr="00E7782E">
        <w:rPr>
          <w:rFonts w:ascii="Times New Roman" w:eastAsia="Arial Unicode MS" w:hAnsi="Times New Roman" w:cs="Arial Unicode MS"/>
          <w:noProof/>
          <w:sz w:val="24"/>
          <w:szCs w:val="24"/>
        </w:rPr>
        <w:t xml:space="preserve">. An integrated </w:t>
      </w:r>
      <w:r w:rsidR="00C265C9" w:rsidRPr="00E7782E">
        <w:rPr>
          <w:rFonts w:ascii="Times New Roman" w:eastAsia="Arial Unicode MS" w:hAnsi="Times New Roman" w:cs="Arial Unicode MS"/>
          <w:noProof/>
          <w:sz w:val="24"/>
          <w:szCs w:val="24"/>
        </w:rPr>
        <w:t>offer</w:t>
      </w:r>
      <w:r w:rsidR="00C265C9">
        <w:rPr>
          <w:rFonts w:ascii="Times New Roman" w:eastAsia="Arial Unicode MS" w:hAnsi="Times New Roman" w:cs="Arial Unicode MS"/>
          <w:noProof/>
          <w:sz w:val="24"/>
          <w:szCs w:val="24"/>
        </w:rPr>
        <w:t xml:space="preserve"> that includes </w:t>
      </w:r>
      <w:r w:rsidR="002B5A16">
        <w:rPr>
          <w:rFonts w:ascii="Times New Roman" w:eastAsia="Arial Unicode MS" w:hAnsi="Times New Roman" w:cs="Arial Unicode MS"/>
          <w:noProof/>
          <w:sz w:val="24"/>
          <w:szCs w:val="24"/>
        </w:rPr>
        <w:t>single ticket</w:t>
      </w:r>
      <w:r w:rsidR="00C265C9" w:rsidRPr="00E7782E">
        <w:rPr>
          <w:rFonts w:ascii="Times New Roman" w:eastAsia="Arial Unicode MS" w:hAnsi="Times New Roman" w:cs="Arial Unicode MS"/>
          <w:noProof/>
          <w:sz w:val="24"/>
          <w:szCs w:val="24"/>
        </w:rPr>
        <w:t xml:space="preserve"> would also help </w:t>
      </w:r>
      <w:r w:rsidR="00C265C9">
        <w:rPr>
          <w:rFonts w:ascii="Times New Roman" w:eastAsia="Arial Unicode MS" w:hAnsi="Times New Roman" w:cs="Arial Unicode MS"/>
          <w:noProof/>
          <w:sz w:val="24"/>
          <w:szCs w:val="24"/>
        </w:rPr>
        <w:t>to make seamless connections to longer-distance rail travel and to</w:t>
      </w:r>
      <w:r w:rsidRPr="00E7782E">
        <w:rPr>
          <w:rFonts w:ascii="Times New Roman" w:eastAsia="Arial Unicode MS" w:hAnsi="Times New Roman" w:cs="Arial Unicode MS"/>
          <w:noProof/>
          <w:sz w:val="24"/>
          <w:szCs w:val="24"/>
        </w:rPr>
        <w:t xml:space="preserve"> </w:t>
      </w:r>
      <w:r w:rsidR="00694BB8" w:rsidRPr="00E7782E">
        <w:rPr>
          <w:rFonts w:ascii="Times New Roman" w:eastAsia="Arial Unicode MS" w:hAnsi="Times New Roman" w:cs="Arial Unicode MS"/>
          <w:noProof/>
          <w:sz w:val="24"/>
          <w:szCs w:val="24"/>
        </w:rPr>
        <w:t xml:space="preserve">increase </w:t>
      </w:r>
      <w:r w:rsidRPr="00E7782E">
        <w:rPr>
          <w:rFonts w:ascii="Times New Roman" w:eastAsia="Arial Unicode MS" w:hAnsi="Times New Roman" w:cs="Arial Unicode MS"/>
          <w:noProof/>
          <w:sz w:val="24"/>
          <w:szCs w:val="24"/>
        </w:rPr>
        <w:t>the mobility options for people living in remote areas, for persons with reduced mobility and for commuters, including from rural and peri-urban areas.</w:t>
      </w:r>
    </w:p>
    <w:p w14:paraId="28EA1173" w14:textId="77777777" w:rsidR="00AD427A" w:rsidRPr="00E7782E" w:rsidRDefault="006C54CC" w:rsidP="005D3175">
      <w:pPr>
        <w:pStyle w:val="Odstavekseznama"/>
        <w:numPr>
          <w:ilvl w:val="0"/>
          <w:numId w:val="4"/>
        </w:numPr>
        <w:spacing w:before="100" w:beforeAutospacing="1" w:after="120"/>
        <w:jc w:val="both"/>
        <w:rPr>
          <w:rFonts w:ascii="Times New Roman" w:eastAsia="Arial Unicode MS" w:hAnsi="Times New Roman" w:cs="Arial Unicode MS"/>
          <w:noProof/>
          <w:sz w:val="24"/>
          <w:szCs w:val="24"/>
        </w:rPr>
      </w:pPr>
      <w:r w:rsidRPr="00E7782E">
        <w:rPr>
          <w:rFonts w:ascii="Times New Roman" w:eastAsiaTheme="minorHAnsi" w:hAnsi="Times New Roman" w:cs="Times New Roman"/>
          <w:noProof/>
          <w:sz w:val="24"/>
          <w:szCs w:val="24"/>
          <w:lang w:eastAsia="en-US"/>
        </w:rPr>
        <w:t>Moreover, it is important to make sure that providers of urban transport services provide accessible information</w:t>
      </w:r>
      <w:r w:rsidR="00AD427A" w:rsidRPr="00E7782E">
        <w:rPr>
          <w:rFonts w:ascii="Times New Roman" w:eastAsiaTheme="minorHAnsi" w:hAnsi="Times New Roman" w:cs="Times New Roman"/>
          <w:noProof/>
          <w:sz w:val="24"/>
          <w:szCs w:val="24"/>
          <w:lang w:eastAsia="en-US"/>
        </w:rPr>
        <w:t xml:space="preserve"> to make their websites, mobile apps, electronic ticketing services, real-time travel information services, ticketing and check-in machines compliant with EU wide accessibility requirements</w:t>
      </w:r>
      <w:r w:rsidRPr="00E7782E">
        <w:rPr>
          <w:rFonts w:ascii="Times New Roman" w:eastAsiaTheme="minorHAnsi" w:hAnsi="Times New Roman" w:cs="Times New Roman"/>
          <w:iCs/>
          <w:noProof/>
          <w:sz w:val="24"/>
          <w:szCs w:val="24"/>
          <w:vertAlign w:val="superscript"/>
          <w:lang w:eastAsia="en-US"/>
        </w:rPr>
        <w:footnoteReference w:id="29"/>
      </w:r>
      <w:r w:rsidR="00AD427A" w:rsidRPr="00E7782E">
        <w:rPr>
          <w:rFonts w:ascii="Times New Roman" w:hAnsi="Times New Roman" w:cs="Times New Roman"/>
          <w:noProof/>
          <w:sz w:val="24"/>
          <w:szCs w:val="24"/>
        </w:rPr>
        <w:t>.</w:t>
      </w:r>
    </w:p>
    <w:p w14:paraId="36AC34E8" w14:textId="77777777" w:rsidR="00957119" w:rsidRPr="00E7782E" w:rsidRDefault="00957119" w:rsidP="005D3175">
      <w:pPr>
        <w:pStyle w:val="Odstavekseznama"/>
        <w:numPr>
          <w:ilvl w:val="0"/>
          <w:numId w:val="4"/>
        </w:numPr>
        <w:spacing w:before="100" w:beforeAutospacing="1" w:after="120"/>
        <w:jc w:val="both"/>
        <w:rPr>
          <w:rFonts w:ascii="Times New Roman" w:eastAsia="Arial Unicode MS" w:hAnsi="Times New Roman" w:cs="Arial Unicode MS"/>
          <w:noProof/>
          <w:sz w:val="24"/>
          <w:szCs w:val="24"/>
        </w:rPr>
      </w:pPr>
      <w:r w:rsidRPr="00E7782E">
        <w:rPr>
          <w:rFonts w:ascii="Times New Roman" w:eastAsia="Calibri" w:hAnsi="Times New Roman" w:cs="Times New Roman"/>
          <w:noProof/>
          <w:sz w:val="24"/>
          <w:szCs w:val="24"/>
          <w:lang w:eastAsia="en-GB"/>
        </w:rPr>
        <w:t xml:space="preserve">At the same time, the changes linked to automation and digitalisation will also bring challenges for public transport, including for its workers. The jobs of drivers, are, in particular, at high risk of </w:t>
      </w:r>
      <w:r w:rsidR="00EF4F4B" w:rsidRPr="00E7782E">
        <w:rPr>
          <w:rFonts w:ascii="Times New Roman" w:eastAsia="Calibri" w:hAnsi="Times New Roman" w:cs="Times New Roman"/>
          <w:noProof/>
          <w:sz w:val="24"/>
          <w:szCs w:val="24"/>
          <w:lang w:eastAsia="en-GB"/>
        </w:rPr>
        <w:t xml:space="preserve">being </w:t>
      </w:r>
      <w:r w:rsidRPr="00E7782E">
        <w:rPr>
          <w:rFonts w:ascii="Times New Roman" w:eastAsia="Calibri" w:hAnsi="Times New Roman" w:cs="Times New Roman"/>
          <w:noProof/>
          <w:sz w:val="24"/>
          <w:szCs w:val="24"/>
          <w:lang w:eastAsia="en-GB"/>
        </w:rPr>
        <w:t>automat</w:t>
      </w:r>
      <w:r w:rsidR="00EF4F4B" w:rsidRPr="00E7782E">
        <w:rPr>
          <w:rFonts w:ascii="Times New Roman" w:eastAsia="Calibri" w:hAnsi="Times New Roman" w:cs="Times New Roman"/>
          <w:noProof/>
          <w:sz w:val="24"/>
          <w:szCs w:val="24"/>
          <w:lang w:eastAsia="en-GB"/>
        </w:rPr>
        <w:t>ed</w:t>
      </w:r>
      <w:r w:rsidRPr="00E7782E">
        <w:rPr>
          <w:rStyle w:val="Sprotnaopomba-sklic"/>
          <w:rFonts w:eastAsia="Calibri"/>
          <w:noProof/>
          <w:lang w:eastAsia="en-GB"/>
        </w:rPr>
        <w:footnoteReference w:id="30"/>
      </w:r>
      <w:r w:rsidRPr="00E7782E">
        <w:rPr>
          <w:rFonts w:ascii="Times New Roman" w:eastAsia="Calibri" w:hAnsi="Times New Roman" w:cs="Times New Roman"/>
          <w:noProof/>
          <w:sz w:val="24"/>
          <w:szCs w:val="24"/>
          <w:lang w:eastAsia="en-GB"/>
        </w:rPr>
        <w:t xml:space="preserve">. Reskilling and upskilling therefore </w:t>
      </w:r>
      <w:r w:rsidR="00694BB8" w:rsidRPr="00E7782E">
        <w:rPr>
          <w:rFonts w:ascii="Times New Roman" w:eastAsia="Calibri" w:hAnsi="Times New Roman" w:cs="Times New Roman"/>
          <w:noProof/>
          <w:sz w:val="24"/>
          <w:szCs w:val="24"/>
          <w:lang w:eastAsia="en-GB"/>
        </w:rPr>
        <w:t xml:space="preserve">has </w:t>
      </w:r>
      <w:r w:rsidRPr="00E7782E">
        <w:rPr>
          <w:rFonts w:ascii="Times New Roman" w:eastAsia="Calibri" w:hAnsi="Times New Roman" w:cs="Times New Roman"/>
          <w:noProof/>
          <w:sz w:val="24"/>
          <w:szCs w:val="24"/>
          <w:lang w:eastAsia="en-GB"/>
        </w:rPr>
        <w:t xml:space="preserve">to play a substantial role in the shift to zero-emission public transport </w:t>
      </w:r>
      <w:r w:rsidR="00694BB8" w:rsidRPr="00E7782E">
        <w:rPr>
          <w:rFonts w:ascii="Times New Roman" w:eastAsia="Calibri" w:hAnsi="Times New Roman" w:cs="Times New Roman"/>
          <w:noProof/>
          <w:sz w:val="24"/>
          <w:szCs w:val="24"/>
          <w:lang w:eastAsia="en-GB"/>
        </w:rPr>
        <w:t xml:space="preserve">in </w:t>
      </w:r>
      <w:r w:rsidRPr="00E7782E">
        <w:rPr>
          <w:rFonts w:ascii="Times New Roman" w:eastAsia="Calibri" w:hAnsi="Times New Roman" w:cs="Times New Roman"/>
          <w:noProof/>
          <w:sz w:val="24"/>
          <w:szCs w:val="24"/>
          <w:lang w:eastAsia="en-GB"/>
        </w:rPr>
        <w:t>the future</w:t>
      </w:r>
      <w:r w:rsidR="003A34D2" w:rsidRPr="00E7782E">
        <w:rPr>
          <w:rFonts w:ascii="Times New Roman" w:eastAsia="Calibri" w:hAnsi="Times New Roman" w:cs="Times New Roman"/>
          <w:noProof/>
          <w:sz w:val="24"/>
          <w:szCs w:val="24"/>
          <w:lang w:eastAsia="en-GB"/>
        </w:rPr>
        <w:t>, and other measures have to be worked out in a dialogue with social partners</w:t>
      </w:r>
      <w:r w:rsidRPr="00E7782E">
        <w:rPr>
          <w:rFonts w:ascii="Times New Roman" w:eastAsia="Calibri" w:hAnsi="Times New Roman" w:cs="Times New Roman"/>
          <w:noProof/>
          <w:sz w:val="24"/>
          <w:szCs w:val="24"/>
          <w:lang w:eastAsia="en-GB"/>
        </w:rPr>
        <w:t>. The European Pact for Skills</w:t>
      </w:r>
      <w:r w:rsidRPr="00E7782E">
        <w:rPr>
          <w:rStyle w:val="Sprotnaopomba-sklic"/>
          <w:rFonts w:ascii="Times New Roman" w:eastAsia="Calibri" w:hAnsi="Times New Roman" w:cs="Times New Roman"/>
          <w:noProof/>
          <w:sz w:val="24"/>
          <w:szCs w:val="24"/>
          <w:lang w:eastAsia="en-GB"/>
        </w:rPr>
        <w:footnoteReference w:id="31"/>
      </w:r>
      <w:r w:rsidRPr="00E7782E">
        <w:rPr>
          <w:rFonts w:ascii="Times New Roman" w:eastAsia="Calibri" w:hAnsi="Times New Roman" w:cs="Times New Roman"/>
          <w:noProof/>
          <w:sz w:val="24"/>
          <w:szCs w:val="24"/>
          <w:lang w:eastAsia="en-GB"/>
        </w:rPr>
        <w:t xml:space="preserve"> will help mobilise stakeholders </w:t>
      </w:r>
      <w:r w:rsidR="00EF4F4B" w:rsidRPr="00E7782E">
        <w:rPr>
          <w:rFonts w:ascii="Times New Roman" w:eastAsia="Calibri" w:hAnsi="Times New Roman" w:cs="Times New Roman"/>
          <w:noProof/>
          <w:sz w:val="24"/>
          <w:szCs w:val="24"/>
          <w:lang w:eastAsia="en-GB"/>
        </w:rPr>
        <w:t xml:space="preserve">and act as an incentive for them </w:t>
      </w:r>
      <w:r w:rsidRPr="00E7782E">
        <w:rPr>
          <w:rFonts w:ascii="Times New Roman" w:eastAsia="Calibri" w:hAnsi="Times New Roman" w:cs="Times New Roman"/>
          <w:noProof/>
          <w:sz w:val="24"/>
          <w:szCs w:val="24"/>
          <w:lang w:eastAsia="en-GB"/>
        </w:rPr>
        <w:t xml:space="preserve">to take action in upskilling and reskilling. </w:t>
      </w:r>
    </w:p>
    <w:p w14:paraId="077670BE" w14:textId="5FBC63E8" w:rsidR="00451E7D" w:rsidRPr="00E7782E" w:rsidRDefault="001904C2" w:rsidP="005D3175">
      <w:pPr>
        <w:pStyle w:val="Odstavekseznama"/>
        <w:numPr>
          <w:ilvl w:val="0"/>
          <w:numId w:val="4"/>
        </w:numPr>
        <w:spacing w:before="100" w:beforeAutospacing="1" w:after="120"/>
        <w:jc w:val="both"/>
        <w:rPr>
          <w:rFonts w:ascii="Times New Roman" w:eastAsia="Arial Unicode MS" w:hAnsi="Times New Roman" w:cs="Arial Unicode MS"/>
          <w:noProof/>
          <w:sz w:val="24"/>
          <w:szCs w:val="24"/>
        </w:rPr>
      </w:pPr>
      <w:r w:rsidRPr="00E7782E">
        <w:rPr>
          <w:rFonts w:ascii="Times New Roman" w:eastAsia="Calibri" w:hAnsi="Times New Roman" w:cs="Times New Roman"/>
          <w:noProof/>
          <w:sz w:val="24"/>
          <w:szCs w:val="24"/>
        </w:rPr>
        <w:t xml:space="preserve">All of these </w:t>
      </w:r>
      <w:r w:rsidR="007B7B44" w:rsidRPr="00E7782E">
        <w:rPr>
          <w:rFonts w:ascii="Times New Roman" w:eastAsia="Calibri" w:hAnsi="Times New Roman" w:cs="Times New Roman"/>
          <w:noProof/>
          <w:sz w:val="24"/>
          <w:szCs w:val="24"/>
        </w:rPr>
        <w:t>aspects</w:t>
      </w:r>
      <w:r w:rsidR="00911324" w:rsidRPr="00E7782E">
        <w:rPr>
          <w:rFonts w:ascii="Times New Roman" w:eastAsia="Calibri" w:hAnsi="Times New Roman" w:cs="Times New Roman"/>
          <w:noProof/>
          <w:sz w:val="24"/>
          <w:szCs w:val="24"/>
        </w:rPr>
        <w:t xml:space="preserve">, firmly </w:t>
      </w:r>
      <w:r w:rsidR="00694BB8" w:rsidRPr="00E7782E">
        <w:rPr>
          <w:rFonts w:ascii="Times New Roman" w:eastAsia="Calibri" w:hAnsi="Times New Roman" w:cs="Times New Roman"/>
          <w:noProof/>
          <w:sz w:val="24"/>
          <w:szCs w:val="24"/>
        </w:rPr>
        <w:t xml:space="preserve">established </w:t>
      </w:r>
      <w:r w:rsidR="00911324" w:rsidRPr="00E7782E">
        <w:rPr>
          <w:rFonts w:ascii="Times New Roman" w:eastAsia="Calibri" w:hAnsi="Times New Roman" w:cs="Times New Roman"/>
          <w:noProof/>
          <w:sz w:val="24"/>
          <w:szCs w:val="24"/>
        </w:rPr>
        <w:t xml:space="preserve">in </w:t>
      </w:r>
      <w:r w:rsidR="00075519" w:rsidRPr="00E7782E">
        <w:rPr>
          <w:rFonts w:ascii="Times New Roman" w:eastAsia="Calibri" w:hAnsi="Times New Roman" w:cs="Times New Roman"/>
          <w:noProof/>
          <w:sz w:val="24"/>
          <w:szCs w:val="24"/>
        </w:rPr>
        <w:t>the</w:t>
      </w:r>
      <w:r w:rsidR="00911324" w:rsidRPr="00E7782E">
        <w:rPr>
          <w:rFonts w:ascii="Times New Roman" w:eastAsia="Calibri" w:hAnsi="Times New Roman" w:cs="Times New Roman"/>
          <w:noProof/>
          <w:sz w:val="24"/>
          <w:szCs w:val="24"/>
        </w:rPr>
        <w:t xml:space="preserve"> SUMP framework,</w:t>
      </w:r>
      <w:r w:rsidRPr="00E7782E">
        <w:rPr>
          <w:rFonts w:ascii="Times New Roman" w:eastAsia="Calibri" w:hAnsi="Times New Roman" w:cs="Times New Roman"/>
          <w:noProof/>
          <w:sz w:val="24"/>
          <w:szCs w:val="24"/>
        </w:rPr>
        <w:t xml:space="preserve"> </w:t>
      </w:r>
      <w:r w:rsidR="000177D1" w:rsidRPr="00E7782E">
        <w:rPr>
          <w:rFonts w:ascii="Times New Roman" w:eastAsia="Calibri" w:hAnsi="Times New Roman" w:cs="Times New Roman"/>
          <w:noProof/>
          <w:sz w:val="24"/>
          <w:szCs w:val="24"/>
        </w:rPr>
        <w:t xml:space="preserve">should </w:t>
      </w:r>
      <w:r w:rsidRPr="00E7782E">
        <w:rPr>
          <w:rFonts w:ascii="Times New Roman" w:eastAsia="Calibri" w:hAnsi="Times New Roman" w:cs="Times New Roman"/>
          <w:noProof/>
          <w:sz w:val="24"/>
          <w:szCs w:val="24"/>
        </w:rPr>
        <w:t>contribute to better public transport</w:t>
      </w:r>
      <w:r w:rsidR="00694BB8" w:rsidRPr="00E7782E">
        <w:rPr>
          <w:rFonts w:ascii="Times New Roman" w:eastAsia="Calibri" w:hAnsi="Times New Roman" w:cs="Times New Roman"/>
          <w:noProof/>
          <w:sz w:val="24"/>
          <w:szCs w:val="24"/>
        </w:rPr>
        <w:t>,</w:t>
      </w:r>
      <w:r w:rsidR="00911324" w:rsidRPr="00E7782E">
        <w:rPr>
          <w:rFonts w:ascii="Times New Roman" w:eastAsia="Calibri" w:hAnsi="Times New Roman" w:cs="Times New Roman"/>
          <w:noProof/>
          <w:sz w:val="24"/>
          <w:szCs w:val="24"/>
        </w:rPr>
        <w:t xml:space="preserve"> </w:t>
      </w:r>
      <w:r w:rsidR="00694BB8" w:rsidRPr="00E7782E">
        <w:rPr>
          <w:rFonts w:ascii="Times New Roman" w:eastAsia="Calibri" w:hAnsi="Times New Roman" w:cs="Times New Roman"/>
          <w:noProof/>
          <w:sz w:val="24"/>
          <w:szCs w:val="24"/>
        </w:rPr>
        <w:t>making</w:t>
      </w:r>
      <w:r w:rsidR="00911324" w:rsidRPr="00E7782E">
        <w:rPr>
          <w:rFonts w:ascii="Times New Roman" w:eastAsia="Calibri" w:hAnsi="Times New Roman" w:cs="Times New Roman"/>
          <w:noProof/>
          <w:sz w:val="24"/>
          <w:szCs w:val="24"/>
        </w:rPr>
        <w:t xml:space="preserve"> it</w:t>
      </w:r>
      <w:r w:rsidR="00694BB8" w:rsidRPr="00E7782E">
        <w:rPr>
          <w:rFonts w:ascii="Times New Roman" w:eastAsia="Calibri" w:hAnsi="Times New Roman" w:cs="Times New Roman"/>
          <w:noProof/>
          <w:sz w:val="24"/>
          <w:szCs w:val="24"/>
        </w:rPr>
        <w:t xml:space="preserve"> more</w:t>
      </w:r>
      <w:r w:rsidR="00911324" w:rsidRPr="00E7782E">
        <w:rPr>
          <w:rFonts w:ascii="Times New Roman" w:eastAsia="Calibri" w:hAnsi="Times New Roman" w:cs="Times New Roman"/>
          <w:noProof/>
          <w:sz w:val="24"/>
          <w:szCs w:val="24"/>
        </w:rPr>
        <w:t xml:space="preserve"> </w:t>
      </w:r>
      <w:r w:rsidR="00075519" w:rsidRPr="00E7782E">
        <w:rPr>
          <w:rFonts w:ascii="Times New Roman" w:eastAsia="Calibri" w:hAnsi="Times New Roman" w:cs="Times New Roman"/>
          <w:noProof/>
          <w:sz w:val="24"/>
          <w:szCs w:val="24"/>
        </w:rPr>
        <w:t xml:space="preserve">attractive and thus </w:t>
      </w:r>
      <w:r w:rsidR="00694BB8" w:rsidRPr="00E7782E">
        <w:rPr>
          <w:rFonts w:ascii="Times New Roman" w:eastAsia="Calibri" w:hAnsi="Times New Roman" w:cs="Times New Roman"/>
          <w:noProof/>
          <w:sz w:val="24"/>
          <w:szCs w:val="24"/>
        </w:rPr>
        <w:t xml:space="preserve">increasing </w:t>
      </w:r>
      <w:r w:rsidR="00820132" w:rsidRPr="00E7782E">
        <w:rPr>
          <w:rFonts w:ascii="Times New Roman" w:eastAsia="Calibri" w:hAnsi="Times New Roman" w:cs="Times New Roman"/>
          <w:noProof/>
          <w:sz w:val="24"/>
          <w:szCs w:val="24"/>
        </w:rPr>
        <w:t xml:space="preserve">its </w:t>
      </w:r>
      <w:r w:rsidR="00911324" w:rsidRPr="00E7782E">
        <w:rPr>
          <w:rFonts w:ascii="Times New Roman" w:eastAsia="Calibri" w:hAnsi="Times New Roman" w:cs="Times New Roman"/>
          <w:noProof/>
          <w:sz w:val="24"/>
          <w:szCs w:val="24"/>
        </w:rPr>
        <w:t>use</w:t>
      </w:r>
      <w:r w:rsidR="004E6DCF">
        <w:rPr>
          <w:rFonts w:ascii="Times New Roman" w:eastAsia="Calibri" w:hAnsi="Times New Roman" w:cs="Times New Roman"/>
          <w:noProof/>
          <w:sz w:val="24"/>
          <w:szCs w:val="24"/>
        </w:rPr>
        <w:t xml:space="preserve"> </w:t>
      </w:r>
      <w:r w:rsidR="00EE5014">
        <w:rPr>
          <w:rFonts w:ascii="Times New Roman" w:eastAsia="Calibri" w:hAnsi="Times New Roman" w:cs="Times New Roman"/>
          <w:noProof/>
          <w:sz w:val="24"/>
          <w:szCs w:val="24"/>
        </w:rPr>
        <w:t xml:space="preserve">for </w:t>
      </w:r>
      <w:r w:rsidR="004E6DCF">
        <w:rPr>
          <w:rFonts w:ascii="Times New Roman" w:hAnsi="Times New Roman" w:cs="Times New Roman"/>
          <w:noProof/>
          <w:sz w:val="24"/>
          <w:lang w:val="en-IE"/>
        </w:rPr>
        <w:t>all demographic groups, including for those from peri-urban and rural areas</w:t>
      </w:r>
      <w:r w:rsidRPr="00E7782E">
        <w:rPr>
          <w:rFonts w:ascii="Times New Roman" w:eastAsia="Calibri" w:hAnsi="Times New Roman" w:cs="Times New Roman"/>
          <w:noProof/>
          <w:sz w:val="24"/>
          <w:szCs w:val="24"/>
        </w:rPr>
        <w:t xml:space="preserve">. </w:t>
      </w:r>
      <w:r w:rsidR="00820132" w:rsidRPr="00E7782E">
        <w:rPr>
          <w:rFonts w:ascii="Times New Roman" w:eastAsia="Arial Unicode MS" w:hAnsi="Times New Roman" w:cs="Arial Unicode MS"/>
          <w:noProof/>
          <w:sz w:val="24"/>
          <w:szCs w:val="24"/>
        </w:rPr>
        <w:t>P</w:t>
      </w:r>
      <w:r w:rsidR="00E111D3" w:rsidRPr="00E7782E">
        <w:rPr>
          <w:rFonts w:ascii="Times New Roman" w:eastAsia="Arial Unicode MS" w:hAnsi="Times New Roman" w:cs="Arial Unicode MS"/>
          <w:noProof/>
          <w:sz w:val="24"/>
          <w:szCs w:val="24"/>
        </w:rPr>
        <w:t xml:space="preserve">ublic procurement </w:t>
      </w:r>
      <w:r w:rsidR="00820132" w:rsidRPr="00E7782E">
        <w:rPr>
          <w:rFonts w:ascii="Times New Roman" w:eastAsia="Arial Unicode MS" w:hAnsi="Times New Roman" w:cs="Arial Unicode MS"/>
          <w:noProof/>
          <w:sz w:val="24"/>
          <w:szCs w:val="24"/>
        </w:rPr>
        <w:t xml:space="preserve">rules have an important role to play </w:t>
      </w:r>
      <w:r w:rsidR="00694BB8" w:rsidRPr="00E7782E">
        <w:rPr>
          <w:rFonts w:ascii="Times New Roman" w:eastAsia="Arial Unicode MS" w:hAnsi="Times New Roman" w:cs="Arial Unicode MS"/>
          <w:noProof/>
          <w:sz w:val="24"/>
          <w:szCs w:val="24"/>
        </w:rPr>
        <w:t xml:space="preserve">in </w:t>
      </w:r>
      <w:r w:rsidR="00E111D3" w:rsidRPr="00E7782E">
        <w:rPr>
          <w:rFonts w:ascii="Times New Roman" w:eastAsia="Arial Unicode MS" w:hAnsi="Times New Roman" w:cs="Arial Unicode MS"/>
          <w:noProof/>
          <w:sz w:val="24"/>
          <w:szCs w:val="24"/>
        </w:rPr>
        <w:t>the efficient provision of urban mobility services.</w:t>
      </w:r>
      <w:r w:rsidR="00EB4D9F" w:rsidRPr="00E7782E">
        <w:rPr>
          <w:rFonts w:ascii="Times New Roman" w:eastAsia="Arial Unicode MS" w:hAnsi="Times New Roman" w:cs="Arial Unicode MS"/>
          <w:noProof/>
          <w:sz w:val="24"/>
          <w:szCs w:val="24"/>
        </w:rPr>
        <w:t xml:space="preserve"> Therefore the </w:t>
      </w:r>
      <w:r w:rsidR="00EB4D9F" w:rsidRPr="00E7782E">
        <w:rPr>
          <w:rFonts w:ascii="Times New Roman" w:eastAsia="Arial Unicode MS" w:hAnsi="Times New Roman" w:cs="Arial Unicode MS"/>
          <w:noProof/>
          <w:sz w:val="24"/>
          <w:szCs w:val="24"/>
        </w:rPr>
        <w:lastRenderedPageBreak/>
        <w:t xml:space="preserve">Commission calls on Member States to </w:t>
      </w:r>
      <w:r w:rsidR="00447013" w:rsidRPr="00E7782E">
        <w:rPr>
          <w:rFonts w:ascii="Times New Roman" w:eastAsia="Arial Unicode MS" w:hAnsi="Times New Roman" w:cs="Arial Unicode MS"/>
          <w:noProof/>
          <w:sz w:val="24"/>
          <w:szCs w:val="24"/>
        </w:rPr>
        <w:t>conduct their related procurement</w:t>
      </w:r>
      <w:r w:rsidR="00EB4D9F" w:rsidRPr="00E7782E">
        <w:rPr>
          <w:rFonts w:ascii="Times New Roman" w:eastAsia="Arial Unicode MS" w:hAnsi="Times New Roman" w:cs="Arial Unicode MS"/>
          <w:noProof/>
          <w:sz w:val="24"/>
          <w:szCs w:val="24"/>
        </w:rPr>
        <w:t xml:space="preserve"> </w:t>
      </w:r>
      <w:r w:rsidR="003F2F65" w:rsidRPr="00E7782E">
        <w:rPr>
          <w:rFonts w:ascii="Times New Roman" w:eastAsia="Arial Unicode MS" w:hAnsi="Times New Roman" w:cs="Arial Unicode MS"/>
          <w:noProof/>
          <w:sz w:val="24"/>
          <w:szCs w:val="24"/>
        </w:rPr>
        <w:t>procedures to prioritise</w:t>
      </w:r>
      <w:r w:rsidR="00EB4D9F" w:rsidRPr="00E7782E">
        <w:rPr>
          <w:rFonts w:ascii="Times New Roman" w:eastAsia="Arial Unicode MS" w:hAnsi="Times New Roman" w:cs="Arial Unicode MS"/>
          <w:noProof/>
          <w:sz w:val="24"/>
          <w:szCs w:val="24"/>
        </w:rPr>
        <w:t xml:space="preserve"> </w:t>
      </w:r>
      <w:r w:rsidR="006B7AAB" w:rsidRPr="00E7782E">
        <w:rPr>
          <w:rFonts w:ascii="Times New Roman" w:eastAsia="Arial Unicode MS" w:hAnsi="Times New Roman" w:cs="Arial Unicode MS"/>
          <w:noProof/>
          <w:sz w:val="24"/>
          <w:szCs w:val="24"/>
        </w:rPr>
        <w:t xml:space="preserve">innovative, digital, </w:t>
      </w:r>
      <w:r w:rsidR="00EB4D9F" w:rsidRPr="00E7782E">
        <w:rPr>
          <w:rFonts w:ascii="Times New Roman" w:eastAsia="Arial Unicode MS" w:hAnsi="Times New Roman" w:cs="Arial Unicode MS"/>
          <w:noProof/>
          <w:sz w:val="24"/>
          <w:szCs w:val="24"/>
        </w:rPr>
        <w:t xml:space="preserve">accessible, sustainable and </w:t>
      </w:r>
      <w:r w:rsidR="00727BF6" w:rsidRPr="00E7782E">
        <w:rPr>
          <w:rFonts w:ascii="Times New Roman" w:eastAsia="Arial Unicode MS" w:hAnsi="Times New Roman" w:cs="Arial Unicode MS"/>
          <w:noProof/>
          <w:sz w:val="24"/>
          <w:szCs w:val="24"/>
        </w:rPr>
        <w:t>multi</w:t>
      </w:r>
      <w:r w:rsidR="00EB4D9F" w:rsidRPr="00E7782E">
        <w:rPr>
          <w:rFonts w:ascii="Times New Roman" w:eastAsia="Arial Unicode MS" w:hAnsi="Times New Roman" w:cs="Arial Unicode MS"/>
          <w:noProof/>
          <w:sz w:val="24"/>
          <w:szCs w:val="24"/>
        </w:rPr>
        <w:t>modal solutions.</w:t>
      </w:r>
    </w:p>
    <w:tbl>
      <w:tblPr>
        <w:tblStyle w:val="Tabelamrea"/>
        <w:tblW w:w="0" w:type="auto"/>
        <w:tblLook w:val="04A0" w:firstRow="1" w:lastRow="0" w:firstColumn="1" w:lastColumn="0" w:noHBand="0" w:noVBand="1"/>
      </w:tblPr>
      <w:tblGrid>
        <w:gridCol w:w="9408"/>
      </w:tblGrid>
      <w:tr w:rsidR="00880164" w:rsidRPr="00385892" w14:paraId="01068D6A" w14:textId="77777777" w:rsidTr="00880164">
        <w:tc>
          <w:tcPr>
            <w:tcW w:w="9408" w:type="dxa"/>
          </w:tcPr>
          <w:p w14:paraId="65CFCEEF" w14:textId="77777777" w:rsidR="00880164" w:rsidRPr="007A23F7" w:rsidRDefault="00880164" w:rsidP="007A23F7">
            <w:pP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 xml:space="preserve">The Commission </w:t>
            </w:r>
            <w:r w:rsidR="002B3161" w:rsidRPr="007A23F7">
              <w:rPr>
                <w:rFonts w:ascii="Times New Roman" w:eastAsia="Times New Roman" w:hAnsi="Times New Roman" w:cs="Times New Roman"/>
                <w:noProof/>
                <w:color w:val="000000" w:themeColor="text1"/>
                <w:sz w:val="24"/>
                <w:szCs w:val="24"/>
                <w:lang w:val="en-GB"/>
              </w:rPr>
              <w:t>will</w:t>
            </w:r>
            <w:r w:rsidRPr="007A23F7">
              <w:rPr>
                <w:rFonts w:ascii="Times New Roman" w:eastAsia="Times New Roman" w:hAnsi="Times New Roman" w:cs="Times New Roman"/>
                <w:noProof/>
                <w:color w:val="000000" w:themeColor="text1"/>
                <w:sz w:val="24"/>
                <w:szCs w:val="24"/>
                <w:lang w:val="en-GB"/>
              </w:rPr>
              <w:t>:</w:t>
            </w:r>
          </w:p>
          <w:p w14:paraId="7042A394" w14:textId="77777777" w:rsidR="00FC259D" w:rsidRPr="00E7782E" w:rsidRDefault="0013360E" w:rsidP="005D3175">
            <w:pPr>
              <w:pStyle w:val="Odstavekseznama"/>
              <w:numPr>
                <w:ilvl w:val="0"/>
                <w:numId w:val="97"/>
              </w:numPr>
              <w:spacing w:before="100" w:beforeAutospacing="1" w:after="120"/>
              <w:jc w:val="both"/>
              <w:rPr>
                <w:rFonts w:ascii="Times New Roman" w:hAnsi="Times New Roman" w:cs="Times New Roman"/>
                <w:noProof/>
                <w:sz w:val="24"/>
              </w:rPr>
            </w:pPr>
            <w:r w:rsidRPr="00E7782E">
              <w:rPr>
                <w:rFonts w:ascii="Times New Roman" w:hAnsi="Times New Roman" w:cs="Times New Roman"/>
                <w:noProof/>
                <w:sz w:val="24"/>
                <w:lang w:val="en-IE"/>
              </w:rPr>
              <w:t>r</w:t>
            </w:r>
            <w:r w:rsidR="002B3161" w:rsidRPr="00E7782E">
              <w:rPr>
                <w:rFonts w:ascii="Times New Roman" w:hAnsi="Times New Roman" w:cs="Times New Roman"/>
                <w:noProof/>
                <w:sz w:val="24"/>
                <w:lang w:val="en-IE"/>
              </w:rPr>
              <w:t xml:space="preserve">einforce its </w:t>
            </w:r>
            <w:r w:rsidR="00E14801" w:rsidRPr="00E7782E">
              <w:rPr>
                <w:rFonts w:ascii="Times New Roman" w:hAnsi="Times New Roman" w:cs="Times New Roman"/>
                <w:noProof/>
                <w:sz w:val="24"/>
                <w:lang w:val="en-IE"/>
              </w:rPr>
              <w:t xml:space="preserve">funding </w:t>
            </w:r>
            <w:r w:rsidR="004069B7" w:rsidRPr="00E7782E">
              <w:rPr>
                <w:rFonts w:ascii="Times New Roman" w:hAnsi="Times New Roman" w:cs="Times New Roman"/>
                <w:noProof/>
                <w:sz w:val="24"/>
                <w:lang w:val="en-IE"/>
              </w:rPr>
              <w:t>(see section 5</w:t>
            </w:r>
            <w:r w:rsidR="00572915" w:rsidRPr="00E7782E">
              <w:rPr>
                <w:rFonts w:ascii="Times New Roman" w:hAnsi="Times New Roman" w:cs="Times New Roman"/>
                <w:noProof/>
                <w:sz w:val="24"/>
                <w:lang w:val="en-IE"/>
              </w:rPr>
              <w:t>)</w:t>
            </w:r>
            <w:r w:rsidR="00393A65">
              <w:rPr>
                <w:rFonts w:ascii="Times New Roman" w:hAnsi="Times New Roman" w:cs="Times New Roman"/>
                <w:noProof/>
                <w:sz w:val="24"/>
                <w:lang w:val="en-IE"/>
              </w:rPr>
              <w:t xml:space="preserve"> </w:t>
            </w:r>
            <w:r w:rsidR="00B43455" w:rsidRPr="00E7782E">
              <w:rPr>
                <w:rFonts w:ascii="Times New Roman" w:hAnsi="Times New Roman" w:cs="Times New Roman"/>
                <w:noProof/>
                <w:sz w:val="24"/>
                <w:lang w:val="en-IE"/>
              </w:rPr>
              <w:t xml:space="preserve">and policy </w:t>
            </w:r>
            <w:r w:rsidR="002B1BC0" w:rsidRPr="00E7782E">
              <w:rPr>
                <w:rFonts w:ascii="Times New Roman" w:hAnsi="Times New Roman" w:cs="Times New Roman"/>
                <w:noProof/>
                <w:sz w:val="24"/>
                <w:lang w:val="en-IE"/>
              </w:rPr>
              <w:t xml:space="preserve">support </w:t>
            </w:r>
            <w:r w:rsidR="00820132" w:rsidRPr="00E7782E">
              <w:rPr>
                <w:rFonts w:ascii="Times New Roman" w:hAnsi="Times New Roman" w:cs="Times New Roman"/>
                <w:noProof/>
                <w:sz w:val="24"/>
                <w:lang w:val="en-IE"/>
              </w:rPr>
              <w:t xml:space="preserve">(e.g. reinforced SUMP concept) </w:t>
            </w:r>
            <w:r w:rsidR="002B1BC0" w:rsidRPr="00E7782E">
              <w:rPr>
                <w:rFonts w:ascii="Times New Roman" w:hAnsi="Times New Roman" w:cs="Times New Roman"/>
                <w:noProof/>
                <w:sz w:val="24"/>
                <w:lang w:val="en-IE"/>
              </w:rPr>
              <w:t>for</w:t>
            </w:r>
            <w:r w:rsidR="002B3161" w:rsidRPr="00E7782E">
              <w:rPr>
                <w:rFonts w:ascii="Times New Roman" w:hAnsi="Times New Roman" w:cs="Times New Roman"/>
                <w:noProof/>
                <w:sz w:val="24"/>
                <w:lang w:val="en-IE"/>
              </w:rPr>
              <w:t xml:space="preserve"> public transport and will w</w:t>
            </w:r>
            <w:r w:rsidR="00880164" w:rsidRPr="00E7782E">
              <w:rPr>
                <w:rFonts w:ascii="Times New Roman" w:hAnsi="Times New Roman" w:cs="Times New Roman"/>
                <w:noProof/>
                <w:sz w:val="24"/>
                <w:lang w:val="en-IE"/>
              </w:rPr>
              <w:t xml:space="preserve">ork with </w:t>
            </w:r>
            <w:r w:rsidR="00B063F3" w:rsidRPr="00E7782E">
              <w:rPr>
                <w:rFonts w:ascii="Times New Roman" w:hAnsi="Times New Roman" w:cs="Times New Roman"/>
                <w:noProof/>
                <w:sz w:val="24"/>
                <w:lang w:val="en-IE"/>
              </w:rPr>
              <w:t xml:space="preserve">national and local </w:t>
            </w:r>
            <w:r w:rsidR="00FA51DD" w:rsidRPr="00E7782E">
              <w:rPr>
                <w:rFonts w:ascii="Times New Roman" w:hAnsi="Times New Roman" w:cs="Times New Roman"/>
                <w:noProof/>
                <w:sz w:val="24"/>
                <w:lang w:val="en-IE"/>
              </w:rPr>
              <w:t xml:space="preserve">administrations and </w:t>
            </w:r>
            <w:r w:rsidR="00B063F3" w:rsidRPr="00E7782E">
              <w:rPr>
                <w:rFonts w:ascii="Times New Roman" w:hAnsi="Times New Roman" w:cs="Times New Roman"/>
                <w:noProof/>
                <w:sz w:val="24"/>
                <w:lang w:val="en-IE"/>
              </w:rPr>
              <w:t xml:space="preserve">all </w:t>
            </w:r>
            <w:r w:rsidR="00880164" w:rsidRPr="00E7782E">
              <w:rPr>
                <w:rFonts w:ascii="Times New Roman" w:hAnsi="Times New Roman" w:cs="Times New Roman"/>
                <w:noProof/>
                <w:sz w:val="24"/>
                <w:lang w:val="en-IE"/>
              </w:rPr>
              <w:t xml:space="preserve">stakeholders </w:t>
            </w:r>
            <w:r w:rsidR="002B3161" w:rsidRPr="00E7782E">
              <w:rPr>
                <w:rFonts w:ascii="Times New Roman" w:hAnsi="Times New Roman" w:cs="Times New Roman"/>
                <w:noProof/>
                <w:sz w:val="24"/>
                <w:lang w:val="en-IE"/>
              </w:rPr>
              <w:t xml:space="preserve">to </w:t>
            </w:r>
            <w:r w:rsidR="002B5F79" w:rsidRPr="00E7782E">
              <w:rPr>
                <w:rFonts w:ascii="Times New Roman" w:hAnsi="Times New Roman" w:cs="Times New Roman"/>
                <w:noProof/>
                <w:sz w:val="24"/>
                <w:lang w:val="en-IE"/>
              </w:rPr>
              <w:t>ensure</w:t>
            </w:r>
            <w:r w:rsidR="002B3161" w:rsidRPr="00E7782E">
              <w:rPr>
                <w:rFonts w:ascii="Times New Roman" w:hAnsi="Times New Roman" w:cs="Times New Roman"/>
                <w:noProof/>
                <w:sz w:val="24"/>
                <w:lang w:val="en-IE"/>
              </w:rPr>
              <w:t xml:space="preserve"> that </w:t>
            </w:r>
            <w:r w:rsidR="002B1BC0" w:rsidRPr="00E7782E">
              <w:rPr>
                <w:rFonts w:ascii="Times New Roman" w:hAnsi="Times New Roman" w:cs="Times New Roman"/>
                <w:noProof/>
                <w:sz w:val="24"/>
                <w:lang w:val="en-IE"/>
              </w:rPr>
              <w:t xml:space="preserve">this form of transport </w:t>
            </w:r>
            <w:r w:rsidR="002B3161" w:rsidRPr="00E7782E">
              <w:rPr>
                <w:rFonts w:ascii="Times New Roman" w:hAnsi="Times New Roman" w:cs="Times New Roman"/>
                <w:noProof/>
                <w:sz w:val="24"/>
                <w:lang w:val="en-IE"/>
              </w:rPr>
              <w:t xml:space="preserve">remains the </w:t>
            </w:r>
            <w:r w:rsidR="00880164" w:rsidRPr="00E7782E">
              <w:rPr>
                <w:rFonts w:ascii="Times New Roman" w:hAnsi="Times New Roman" w:cs="Times New Roman"/>
                <w:noProof/>
                <w:sz w:val="24"/>
                <w:lang w:val="en-IE"/>
              </w:rPr>
              <w:t>backbone</w:t>
            </w:r>
            <w:r w:rsidR="002B3161" w:rsidRPr="00E7782E">
              <w:rPr>
                <w:rFonts w:ascii="Times New Roman" w:hAnsi="Times New Roman" w:cs="Times New Roman"/>
                <w:noProof/>
                <w:sz w:val="24"/>
                <w:lang w:val="en-IE"/>
              </w:rPr>
              <w:t xml:space="preserve"> of urban mobility</w:t>
            </w:r>
            <w:r w:rsidR="009A36D3" w:rsidRPr="00E7782E">
              <w:rPr>
                <w:rFonts w:ascii="Times New Roman" w:hAnsi="Times New Roman" w:cs="Times New Roman"/>
                <w:noProof/>
                <w:sz w:val="24"/>
                <w:lang w:val="en-IE"/>
              </w:rPr>
              <w:t xml:space="preserve"> and to tackle inequalities in accessing the public transport network, including improving access to train stations</w:t>
            </w:r>
            <w:r w:rsidR="00A20A7F" w:rsidRPr="00E7782E">
              <w:rPr>
                <w:rFonts w:ascii="Times New Roman" w:hAnsi="Times New Roman" w:cs="Times New Roman"/>
                <w:noProof/>
                <w:sz w:val="24"/>
                <w:lang w:val="en-IE"/>
              </w:rPr>
              <w:t>;</w:t>
            </w:r>
          </w:p>
          <w:p w14:paraId="478A4F2A" w14:textId="77777777" w:rsidR="00D55EC4" w:rsidRPr="00E7782E" w:rsidRDefault="00365B84" w:rsidP="005D3175">
            <w:pPr>
              <w:pStyle w:val="Odstavekseznama"/>
              <w:numPr>
                <w:ilvl w:val="0"/>
                <w:numId w:val="97"/>
              </w:numPr>
              <w:spacing w:before="100" w:beforeAutospacing="1" w:after="120"/>
              <w:jc w:val="both"/>
              <w:rPr>
                <w:rFonts w:ascii="Times New Roman" w:hAnsi="Times New Roman" w:cs="Times New Roman"/>
                <w:noProof/>
                <w:sz w:val="24"/>
              </w:rPr>
            </w:pPr>
            <w:r w:rsidRPr="00E7782E">
              <w:rPr>
                <w:rFonts w:ascii="Times New Roman" w:hAnsi="Times New Roman" w:cs="Times New Roman"/>
                <w:noProof/>
                <w:sz w:val="24"/>
                <w:lang w:val="en-IE"/>
              </w:rPr>
              <w:t>consider the mandatory provision of operators</w:t>
            </w:r>
            <w:r w:rsidR="00D51FB2" w:rsidRPr="00E7782E">
              <w:rPr>
                <w:rFonts w:ascii="Times New Roman" w:hAnsi="Times New Roman" w:cs="Times New Roman"/>
                <w:noProof/>
                <w:sz w:val="24"/>
                <w:lang w:val="en-IE"/>
              </w:rPr>
              <w:t>’</w:t>
            </w:r>
            <w:r w:rsidRPr="00E7782E">
              <w:rPr>
                <w:rFonts w:ascii="Times New Roman" w:hAnsi="Times New Roman" w:cs="Times New Roman"/>
                <w:noProof/>
                <w:sz w:val="24"/>
                <w:lang w:val="en-IE"/>
              </w:rPr>
              <w:t xml:space="preserve"> real-time data (e.g. timetable and disruption information)</w:t>
            </w:r>
            <w:r w:rsidR="008408D7" w:rsidRPr="00E7782E">
              <w:rPr>
                <w:rFonts w:ascii="Times New Roman" w:hAnsi="Times New Roman" w:cs="Times New Roman"/>
                <w:noProof/>
                <w:sz w:val="24"/>
                <w:lang w:val="en-IE"/>
              </w:rPr>
              <w:t>,</w:t>
            </w:r>
            <w:r w:rsidRPr="00E7782E">
              <w:rPr>
                <w:rFonts w:ascii="Times New Roman" w:hAnsi="Times New Roman" w:cs="Times New Roman"/>
                <w:noProof/>
                <w:sz w:val="24"/>
                <w:lang w:val="en-IE"/>
              </w:rPr>
              <w:t xml:space="preserve"> including from public transport</w:t>
            </w:r>
            <w:r w:rsidR="008408D7" w:rsidRPr="00E7782E">
              <w:rPr>
                <w:rFonts w:ascii="Times New Roman" w:hAnsi="Times New Roman" w:cs="Times New Roman"/>
                <w:noProof/>
                <w:sz w:val="24"/>
                <w:lang w:val="en-IE"/>
              </w:rPr>
              <w:t>,</w:t>
            </w:r>
            <w:r w:rsidRPr="00E7782E">
              <w:rPr>
                <w:rFonts w:ascii="Times New Roman" w:hAnsi="Times New Roman" w:cs="Times New Roman"/>
                <w:noProof/>
                <w:sz w:val="24"/>
                <w:lang w:val="en-IE"/>
              </w:rPr>
              <w:t xml:space="preserve"> </w:t>
            </w:r>
            <w:r w:rsidR="00D51FB2" w:rsidRPr="00E7782E">
              <w:rPr>
                <w:rFonts w:ascii="Times New Roman" w:hAnsi="Times New Roman" w:cs="Times New Roman"/>
                <w:noProof/>
                <w:sz w:val="24"/>
                <w:lang w:val="en-IE"/>
              </w:rPr>
              <w:t>through national (data) access points</w:t>
            </w:r>
            <w:r w:rsidR="008408D7" w:rsidRPr="00E7782E">
              <w:rPr>
                <w:rFonts w:ascii="Times New Roman" w:hAnsi="Times New Roman" w:cs="Times New Roman"/>
                <w:noProof/>
                <w:sz w:val="24"/>
                <w:lang w:val="en-IE"/>
              </w:rPr>
              <w:t>,</w:t>
            </w:r>
            <w:r w:rsidR="00D51FB2" w:rsidRPr="00E7782E">
              <w:rPr>
                <w:rFonts w:ascii="Times New Roman" w:hAnsi="Times New Roman" w:cs="Times New Roman"/>
                <w:noProof/>
                <w:sz w:val="24"/>
                <w:lang w:val="en-IE"/>
              </w:rPr>
              <w:t xml:space="preserve"> </w:t>
            </w:r>
            <w:r w:rsidRPr="00E7782E">
              <w:rPr>
                <w:rFonts w:ascii="Times New Roman" w:hAnsi="Times New Roman" w:cs="Times New Roman"/>
                <w:noProof/>
                <w:sz w:val="24"/>
                <w:lang w:val="en-IE"/>
              </w:rPr>
              <w:t xml:space="preserve">in </w:t>
            </w:r>
            <w:r w:rsidR="008408D7" w:rsidRPr="00E7782E">
              <w:rPr>
                <w:rFonts w:ascii="Times New Roman" w:hAnsi="Times New Roman" w:cs="Times New Roman"/>
                <w:noProof/>
                <w:sz w:val="24"/>
                <w:lang w:val="en-IE"/>
              </w:rPr>
              <w:t xml:space="preserve">its </w:t>
            </w:r>
            <w:r w:rsidRPr="00E7782E">
              <w:rPr>
                <w:rFonts w:ascii="Times New Roman" w:hAnsi="Times New Roman" w:cs="Times New Roman"/>
                <w:noProof/>
                <w:sz w:val="24"/>
                <w:lang w:val="en-IE"/>
              </w:rPr>
              <w:t>review of Delegated Regulation 2017/1926 on multimodal travel information services to be adopted in 2022</w:t>
            </w:r>
            <w:r w:rsidR="00545D85" w:rsidRPr="00E7782E">
              <w:rPr>
                <w:rFonts w:ascii="Times New Roman" w:hAnsi="Times New Roman" w:cs="Times New Roman"/>
                <w:noProof/>
                <w:sz w:val="24"/>
                <w:lang w:val="en-IE"/>
              </w:rPr>
              <w:t>;</w:t>
            </w:r>
          </w:p>
          <w:p w14:paraId="200BD567" w14:textId="77777777" w:rsidR="00880164" w:rsidRPr="00E7782E" w:rsidRDefault="00FC259D" w:rsidP="005D3175">
            <w:pPr>
              <w:pStyle w:val="Odstavekseznama"/>
              <w:numPr>
                <w:ilvl w:val="0"/>
                <w:numId w:val="97"/>
              </w:numPr>
              <w:spacing w:before="100" w:beforeAutospacing="1" w:after="120"/>
              <w:jc w:val="both"/>
              <w:rPr>
                <w:rFonts w:ascii="Times New Roman" w:hAnsi="Times New Roman" w:cs="Times New Roman"/>
                <w:noProof/>
                <w:sz w:val="24"/>
              </w:rPr>
            </w:pPr>
            <w:r w:rsidRPr="00E7782E">
              <w:rPr>
                <w:rFonts w:ascii="Times New Roman" w:hAnsi="Times New Roman" w:cs="Times New Roman"/>
                <w:noProof/>
                <w:sz w:val="24"/>
                <w:lang w:val="en-IE"/>
              </w:rPr>
              <w:t xml:space="preserve">propose that, </w:t>
            </w:r>
            <w:r w:rsidR="008408D7" w:rsidRPr="00E7782E">
              <w:rPr>
                <w:rFonts w:ascii="Times New Roman" w:hAnsi="Times New Roman" w:cs="Times New Roman"/>
                <w:noProof/>
                <w:sz w:val="24"/>
                <w:lang w:val="en-IE"/>
              </w:rPr>
              <w:t>as part</w:t>
            </w:r>
            <w:r w:rsidRPr="00E7782E">
              <w:rPr>
                <w:rFonts w:ascii="Times New Roman" w:hAnsi="Times New Roman" w:cs="Times New Roman"/>
                <w:noProof/>
                <w:sz w:val="24"/>
                <w:lang w:val="en-IE"/>
              </w:rPr>
              <w:t xml:space="preserve"> of the TEN-T, urban nodes are required to make it possible for passengers to access information, book, pay their journeys and retrieve their tickets through multimodal digital mobility services, allowing public transport to be the backbone of </w:t>
            </w:r>
            <w:r w:rsidR="00FE63E1" w:rsidRPr="00E7782E">
              <w:rPr>
                <w:rFonts w:ascii="Times New Roman" w:hAnsi="Times New Roman" w:cs="Times New Roman"/>
                <w:noProof/>
                <w:sz w:val="24"/>
                <w:lang w:val="en-IE"/>
              </w:rPr>
              <w:t xml:space="preserve">collective </w:t>
            </w:r>
            <w:r w:rsidRPr="00E7782E">
              <w:rPr>
                <w:rFonts w:ascii="Times New Roman" w:hAnsi="Times New Roman" w:cs="Times New Roman"/>
                <w:noProof/>
                <w:sz w:val="24"/>
                <w:lang w:val="en-IE"/>
              </w:rPr>
              <w:t>mobility</w:t>
            </w:r>
            <w:r w:rsidR="00FE63E1" w:rsidRPr="00E7782E">
              <w:rPr>
                <w:rFonts w:ascii="Times New Roman" w:hAnsi="Times New Roman" w:cs="Times New Roman"/>
                <w:noProof/>
                <w:sz w:val="24"/>
                <w:lang w:val="en-IE"/>
              </w:rPr>
              <w:t xml:space="preserve"> in urban nodes</w:t>
            </w:r>
            <w:r w:rsidR="00EB4D9F" w:rsidRPr="00E7782E">
              <w:rPr>
                <w:rFonts w:ascii="Times New Roman" w:hAnsi="Times New Roman" w:cs="Times New Roman"/>
                <w:noProof/>
                <w:sz w:val="24"/>
                <w:lang w:val="en-IE"/>
              </w:rPr>
              <w:t xml:space="preserve"> by 2030</w:t>
            </w:r>
            <w:r w:rsidR="0013360E" w:rsidRPr="00E7782E">
              <w:rPr>
                <w:rFonts w:ascii="Times New Roman" w:hAnsi="Times New Roman" w:cs="Times New Roman"/>
                <w:noProof/>
                <w:sz w:val="24"/>
                <w:lang w:val="en-IE"/>
              </w:rPr>
              <w:t>.</w:t>
            </w:r>
          </w:p>
        </w:tc>
      </w:tr>
    </w:tbl>
    <w:p w14:paraId="736BC970" w14:textId="77777777" w:rsidR="00FA71F1" w:rsidRPr="00E7782E" w:rsidRDefault="00B328C4" w:rsidP="005D3175">
      <w:pPr>
        <w:pStyle w:val="Naslov2"/>
        <w:spacing w:before="100" w:beforeAutospacing="1" w:line="240" w:lineRule="auto"/>
        <w:rPr>
          <w:noProof/>
        </w:rPr>
      </w:pPr>
      <w:r w:rsidRPr="00E7782E">
        <w:rPr>
          <w:rStyle w:val="Hyperlink1"/>
          <w:noProof/>
        </w:rPr>
        <w:t>H</w:t>
      </w:r>
      <w:r w:rsidR="00062DC7" w:rsidRPr="00E7782E">
        <w:rPr>
          <w:rStyle w:val="Hyperlink1"/>
          <w:noProof/>
        </w:rPr>
        <w:t>ealthier</w:t>
      </w:r>
      <w:r w:rsidR="00D73710" w:rsidRPr="00E7782E">
        <w:rPr>
          <w:rStyle w:val="Hyperlink1"/>
          <w:noProof/>
        </w:rPr>
        <w:t xml:space="preserve"> and safer</w:t>
      </w:r>
      <w:r w:rsidRPr="00E7782E">
        <w:rPr>
          <w:rStyle w:val="Hyperlink1"/>
          <w:noProof/>
        </w:rPr>
        <w:t xml:space="preserve"> mobility</w:t>
      </w:r>
      <w:r w:rsidR="00062DC7" w:rsidRPr="00E7782E">
        <w:rPr>
          <w:rStyle w:val="Hyperlink1"/>
          <w:noProof/>
        </w:rPr>
        <w:t xml:space="preserve">: a renewed focus on </w:t>
      </w:r>
      <w:r w:rsidR="00873EB4" w:rsidRPr="00E7782E">
        <w:rPr>
          <w:rStyle w:val="Hyperlink1"/>
          <w:noProof/>
        </w:rPr>
        <w:t>walking, cycling and micromobility</w:t>
      </w:r>
    </w:p>
    <w:p w14:paraId="091BB4CB" w14:textId="76FFC3FF" w:rsidR="00212EB0" w:rsidRPr="00E7782E" w:rsidRDefault="00820132" w:rsidP="005D3175">
      <w:pPr>
        <w:pStyle w:val="LegalNumPar"/>
        <w:numPr>
          <w:ilvl w:val="0"/>
          <w:numId w:val="4"/>
        </w:numPr>
        <w:spacing w:before="100" w:beforeAutospacing="1" w:after="120" w:line="240" w:lineRule="auto"/>
        <w:rPr>
          <w:noProof/>
        </w:rPr>
      </w:pPr>
      <w:r w:rsidRPr="00E7782E">
        <w:rPr>
          <w:rFonts w:eastAsia="Calibri" w:cs="Times New Roman"/>
          <w:noProof/>
          <w:lang w:val="en-GB"/>
        </w:rPr>
        <w:t>Active mobility modes such as walking and cycling are low-cost and zero</w:t>
      </w:r>
      <w:r w:rsidR="00E14801" w:rsidRPr="00E7782E">
        <w:rPr>
          <w:rFonts w:eastAsia="Calibri" w:cs="Times New Roman"/>
          <w:noProof/>
          <w:lang w:val="en-GB"/>
        </w:rPr>
        <w:t>-</w:t>
      </w:r>
      <w:r w:rsidRPr="00E7782E">
        <w:rPr>
          <w:rFonts w:eastAsia="Calibri" w:cs="Times New Roman"/>
          <w:noProof/>
          <w:lang w:val="en-GB"/>
        </w:rPr>
        <w:t>emission forms of mobility</w:t>
      </w:r>
      <w:r w:rsidR="00013813" w:rsidRPr="00E7782E">
        <w:rPr>
          <w:rFonts w:eastAsia="Calibri" w:cs="Times New Roman"/>
          <w:noProof/>
          <w:lang w:val="en-GB"/>
        </w:rPr>
        <w:t xml:space="preserve"> which can also bring about health co-benefits associated to more active lifestyles</w:t>
      </w:r>
      <w:r w:rsidRPr="00E7782E">
        <w:rPr>
          <w:rFonts w:eastAsia="Calibri" w:cs="Times New Roman"/>
          <w:noProof/>
          <w:lang w:val="en-GB"/>
        </w:rPr>
        <w:t xml:space="preserve">. </w:t>
      </w:r>
      <w:r w:rsidR="00212EB0" w:rsidRPr="00E7782E">
        <w:rPr>
          <w:rFonts w:eastAsia="Calibri" w:cs="Times New Roman"/>
          <w:noProof/>
        </w:rPr>
        <w:t>In order to develop the</w:t>
      </w:r>
      <w:r w:rsidRPr="00E7782E">
        <w:rPr>
          <w:rFonts w:eastAsia="Calibri" w:cs="Times New Roman"/>
          <w:noProof/>
        </w:rPr>
        <w:t>ir</w:t>
      </w:r>
      <w:r w:rsidR="00212EB0" w:rsidRPr="00E7782E">
        <w:rPr>
          <w:rFonts w:eastAsia="Calibri" w:cs="Times New Roman"/>
          <w:noProof/>
        </w:rPr>
        <w:t xml:space="preserve"> full potential, they should be properly addressed in urban mobility policies at all levels </w:t>
      </w:r>
      <w:r w:rsidR="00212EB0" w:rsidRPr="00E7782E">
        <w:rPr>
          <w:rFonts w:eastAsia="Calibri"/>
          <w:noProof/>
        </w:rPr>
        <w:t>of governance and funding</w:t>
      </w:r>
      <w:r w:rsidR="00212EB0" w:rsidRPr="00E7782E">
        <w:rPr>
          <w:rFonts w:eastAsia="Calibri" w:cs="Times New Roman"/>
          <w:noProof/>
        </w:rPr>
        <w:t>, transport planning, awareness-raising, allocation of space</w:t>
      </w:r>
      <w:r w:rsidR="00EB4D9F" w:rsidRPr="00E7782E">
        <w:rPr>
          <w:rFonts w:eastAsia="Calibri" w:cs="Times New Roman"/>
          <w:noProof/>
        </w:rPr>
        <w:t>, safety regulations</w:t>
      </w:r>
      <w:r w:rsidR="00212EB0" w:rsidRPr="00E7782E">
        <w:rPr>
          <w:rFonts w:eastAsia="Calibri" w:cs="Times New Roman"/>
          <w:noProof/>
        </w:rPr>
        <w:t xml:space="preserve"> and adequate infrastructure</w:t>
      </w:r>
      <w:r w:rsidR="003A34D2" w:rsidRPr="00E7782E">
        <w:rPr>
          <w:rFonts w:eastAsia="Calibri" w:cs="Times New Roman"/>
          <w:noProof/>
        </w:rPr>
        <w:t xml:space="preserve">, </w:t>
      </w:r>
      <w:r w:rsidR="00C265C9">
        <w:rPr>
          <w:rFonts w:eastAsia="Calibri" w:cs="Times New Roman"/>
          <w:noProof/>
        </w:rPr>
        <w:t>including</w:t>
      </w:r>
      <w:r w:rsidR="00C265C9" w:rsidRPr="00E7782E">
        <w:rPr>
          <w:rFonts w:eastAsia="Calibri" w:cs="Times New Roman"/>
          <w:noProof/>
        </w:rPr>
        <w:t xml:space="preserve"> </w:t>
      </w:r>
      <w:r w:rsidR="003A34D2" w:rsidRPr="00E7782E">
        <w:rPr>
          <w:rFonts w:eastAsia="Calibri" w:cs="Times New Roman"/>
          <w:noProof/>
        </w:rPr>
        <w:t>a special focus on people with reduced mobility</w:t>
      </w:r>
      <w:r w:rsidR="00212EB0" w:rsidRPr="00E7782E">
        <w:rPr>
          <w:rFonts w:eastAsia="Calibri" w:cs="Times New Roman"/>
          <w:noProof/>
        </w:rPr>
        <w:t xml:space="preserve">. </w:t>
      </w:r>
      <w:r w:rsidR="00B03189" w:rsidRPr="00E7782E">
        <w:rPr>
          <w:rFonts w:eastAsia="Calibri" w:cs="Times New Roman"/>
          <w:noProof/>
        </w:rPr>
        <w:t>This will also support the implementation of Europe’s Beating Cancer Plan.</w:t>
      </w:r>
      <w:r w:rsidR="00C265C9" w:rsidRPr="00C265C9">
        <w:rPr>
          <w:noProof/>
          <w:lang w:val="en-GB" w:eastAsia="en-US"/>
        </w:rPr>
        <w:t xml:space="preserve"> </w:t>
      </w:r>
      <w:r w:rsidR="00C265C9">
        <w:rPr>
          <w:noProof/>
          <w:lang w:val="en-GB" w:eastAsia="en-US"/>
        </w:rPr>
        <w:t>That</w:t>
      </w:r>
      <w:r w:rsidR="009B2862">
        <w:rPr>
          <w:noProof/>
          <w:lang w:val="en-GB" w:eastAsia="en-US"/>
        </w:rPr>
        <w:t xml:space="preserve"> i</w:t>
      </w:r>
      <w:r w:rsidR="00C265C9">
        <w:rPr>
          <w:noProof/>
          <w:lang w:val="en-GB" w:eastAsia="en-US"/>
        </w:rPr>
        <w:t xml:space="preserve">s </w:t>
      </w:r>
      <w:r w:rsidR="009B2862">
        <w:rPr>
          <w:noProof/>
          <w:lang w:val="en-GB" w:eastAsia="en-US"/>
        </w:rPr>
        <w:t xml:space="preserve">another reason </w:t>
      </w:r>
      <w:r w:rsidR="00C265C9">
        <w:rPr>
          <w:noProof/>
          <w:lang w:val="en-GB" w:eastAsia="en-US"/>
        </w:rPr>
        <w:t>why the Commission proposes today that urban nodes in the TEN-T network develop sustainable urban mobility plans that</w:t>
      </w:r>
      <w:r w:rsidR="009B2862">
        <w:rPr>
          <w:noProof/>
          <w:lang w:val="en-GB" w:eastAsia="en-US"/>
        </w:rPr>
        <w:t xml:space="preserve"> also</w:t>
      </w:r>
      <w:r w:rsidR="00C265C9">
        <w:rPr>
          <w:noProof/>
          <w:lang w:val="en-GB" w:eastAsia="en-US"/>
        </w:rPr>
        <w:t xml:space="preserve"> </w:t>
      </w:r>
      <w:r w:rsidR="009B2862">
        <w:rPr>
          <w:noProof/>
          <w:lang w:val="en-GB" w:eastAsia="en-US"/>
        </w:rPr>
        <w:t xml:space="preserve">aim to </w:t>
      </w:r>
      <w:r w:rsidR="00C265C9">
        <w:rPr>
          <w:noProof/>
          <w:lang w:val="en-GB" w:eastAsia="en-US"/>
        </w:rPr>
        <w:t xml:space="preserve">increase </w:t>
      </w:r>
      <w:r w:rsidR="009B2862">
        <w:rPr>
          <w:noProof/>
          <w:lang w:val="en-GB" w:eastAsia="en-US"/>
        </w:rPr>
        <w:t>the use</w:t>
      </w:r>
      <w:r w:rsidR="00C265C9">
        <w:rPr>
          <w:noProof/>
          <w:lang w:val="en-GB" w:eastAsia="en-US"/>
        </w:rPr>
        <w:t xml:space="preserve"> of active mobility, and seeks</w:t>
      </w:r>
      <w:r w:rsidR="005B0A25" w:rsidRPr="005B0A25">
        <w:rPr>
          <w:noProof/>
          <w:lang w:val="en-GB" w:eastAsia="en-US"/>
        </w:rPr>
        <w:t xml:space="preserve"> </w:t>
      </w:r>
      <w:r w:rsidR="00C265C9">
        <w:rPr>
          <w:noProof/>
          <w:lang w:val="en-GB" w:eastAsia="en-US"/>
        </w:rPr>
        <w:t>to promote</w:t>
      </w:r>
      <w:r w:rsidR="005B0A25">
        <w:rPr>
          <w:noProof/>
          <w:lang w:val="en-GB" w:eastAsia="en-US"/>
        </w:rPr>
        <w:t>,</w:t>
      </w:r>
      <w:r w:rsidR="00C265C9">
        <w:rPr>
          <w:noProof/>
          <w:lang w:val="en-GB" w:eastAsia="en-US"/>
        </w:rPr>
        <w:t xml:space="preserve"> </w:t>
      </w:r>
      <w:r w:rsidR="005B0A25">
        <w:rPr>
          <w:noProof/>
          <w:lang w:val="en-GB" w:eastAsia="en-US"/>
        </w:rPr>
        <w:t xml:space="preserve">in the new EU Urban Mobility Framework, </w:t>
      </w:r>
      <w:r w:rsidR="00C265C9">
        <w:rPr>
          <w:noProof/>
          <w:lang w:val="en-GB" w:eastAsia="en-US"/>
        </w:rPr>
        <w:t>the strengthening of this type of mobility throughout the cities and regions.</w:t>
      </w:r>
    </w:p>
    <w:p w14:paraId="06F38C5E" w14:textId="77777777" w:rsidR="00B03189" w:rsidRPr="00E7782E" w:rsidRDefault="00B03189" w:rsidP="005D3175">
      <w:pPr>
        <w:pStyle w:val="LegalNumPar"/>
        <w:numPr>
          <w:ilvl w:val="0"/>
          <w:numId w:val="4"/>
        </w:numPr>
        <w:spacing w:before="100" w:beforeAutospacing="1" w:after="120" w:line="240" w:lineRule="auto"/>
        <w:rPr>
          <w:noProof/>
        </w:rPr>
      </w:pPr>
      <w:r w:rsidRPr="00E7782E">
        <w:rPr>
          <w:rFonts w:eastAsia="Calibri" w:cs="Times New Roman"/>
          <w:noProof/>
          <w:color w:val="000000" w:themeColor="text1"/>
        </w:rPr>
        <w:t xml:space="preserve">Employers can encourage better employee health through active mobility. Promotion campaigns and workplace </w:t>
      </w:r>
      <w:r w:rsidR="00E27063" w:rsidRPr="00E7782E">
        <w:rPr>
          <w:rFonts w:eastAsia="Calibri" w:cs="Times New Roman"/>
          <w:noProof/>
          <w:color w:val="000000" w:themeColor="text1"/>
        </w:rPr>
        <w:t xml:space="preserve">incentive </w:t>
      </w:r>
      <w:r w:rsidRPr="00E7782E">
        <w:rPr>
          <w:rFonts w:eastAsia="Calibri" w:cs="Times New Roman"/>
          <w:noProof/>
          <w:color w:val="000000" w:themeColor="text1"/>
        </w:rPr>
        <w:t>schemes, supported by the necessary infrastructure investment to facilitate walking and cycling to work</w:t>
      </w:r>
      <w:r w:rsidR="00E27063" w:rsidRPr="00E7782E">
        <w:rPr>
          <w:rFonts w:eastAsia="Calibri" w:cs="Times New Roman"/>
          <w:noProof/>
          <w:color w:val="000000" w:themeColor="text1"/>
        </w:rPr>
        <w:t>, result</w:t>
      </w:r>
      <w:r w:rsidRPr="00E7782E">
        <w:rPr>
          <w:rFonts w:eastAsia="Calibri" w:cs="Times New Roman"/>
          <w:noProof/>
          <w:color w:val="000000" w:themeColor="text1"/>
        </w:rPr>
        <w:t xml:space="preserve"> in </w:t>
      </w:r>
      <w:r w:rsidR="00E27063" w:rsidRPr="00E7782E">
        <w:rPr>
          <w:rFonts w:eastAsia="Calibri" w:cs="Times New Roman"/>
          <w:noProof/>
          <w:color w:val="000000" w:themeColor="text1"/>
        </w:rPr>
        <w:t xml:space="preserve">improved health </w:t>
      </w:r>
      <w:r w:rsidRPr="00E7782E">
        <w:rPr>
          <w:rFonts w:eastAsia="Calibri" w:cs="Times New Roman"/>
          <w:noProof/>
          <w:color w:val="000000" w:themeColor="text1"/>
        </w:rPr>
        <w:t>and wellbeing</w:t>
      </w:r>
      <w:r w:rsidR="00E27063" w:rsidRPr="00E7782E">
        <w:rPr>
          <w:rFonts w:eastAsia="Calibri" w:cs="Times New Roman"/>
          <w:noProof/>
          <w:color w:val="000000" w:themeColor="text1"/>
        </w:rPr>
        <w:t xml:space="preserve"> of employees</w:t>
      </w:r>
      <w:r w:rsidRPr="00E7782E">
        <w:rPr>
          <w:rFonts w:eastAsia="Calibri" w:cs="Times New Roman"/>
          <w:noProof/>
          <w:color w:val="000000" w:themeColor="text1"/>
        </w:rPr>
        <w:t>.</w:t>
      </w:r>
    </w:p>
    <w:p w14:paraId="485CA39A" w14:textId="77777777" w:rsidR="00212EB0" w:rsidRPr="00E7782E" w:rsidRDefault="00212EB0"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lang w:val="en-GB"/>
        </w:rPr>
        <w:t xml:space="preserve"> </w:t>
      </w:r>
      <w:r w:rsidR="00642B10" w:rsidRPr="00E7782E">
        <w:rPr>
          <w:rFonts w:eastAsia="Times New Roman" w:cs="Times New Roman"/>
          <w:noProof/>
          <w:lang w:val="en-GB"/>
        </w:rPr>
        <w:t xml:space="preserve">Since </w:t>
      </w:r>
      <w:r w:rsidR="00723460" w:rsidRPr="00E7782E">
        <w:rPr>
          <w:rFonts w:eastAsia="Times New Roman" w:cs="Times New Roman"/>
          <w:noProof/>
          <w:lang w:val="en-GB"/>
        </w:rPr>
        <w:t>the COVID-19 epidemic, m</w:t>
      </w:r>
      <w:r w:rsidRPr="00E7782E">
        <w:rPr>
          <w:rFonts w:eastAsia="Times New Roman" w:cs="Times New Roman"/>
          <w:noProof/>
          <w:lang w:val="en-GB"/>
        </w:rPr>
        <w:t xml:space="preserve">any local authorities </w:t>
      </w:r>
      <w:r w:rsidR="00642B10" w:rsidRPr="00E7782E">
        <w:rPr>
          <w:rFonts w:eastAsia="Times New Roman" w:cs="Times New Roman"/>
          <w:noProof/>
          <w:lang w:val="en-GB"/>
        </w:rPr>
        <w:t xml:space="preserve">have been </w:t>
      </w:r>
      <w:r w:rsidRPr="00E7782E">
        <w:rPr>
          <w:rFonts w:eastAsia="Times New Roman" w:cs="Times New Roman"/>
          <w:noProof/>
          <w:lang w:val="en-GB"/>
        </w:rPr>
        <w:t xml:space="preserve">taking action </w:t>
      </w:r>
      <w:r w:rsidR="00642B10" w:rsidRPr="00E7782E">
        <w:rPr>
          <w:rFonts w:eastAsia="Times New Roman" w:cs="Times New Roman"/>
          <w:noProof/>
          <w:lang w:val="en-GB"/>
        </w:rPr>
        <w:t xml:space="preserve">such as transforming parking spaces or widening pedestrian pavements </w:t>
      </w:r>
      <w:r w:rsidRPr="00E7782E">
        <w:rPr>
          <w:rFonts w:eastAsia="Times New Roman" w:cs="Times New Roman"/>
          <w:noProof/>
          <w:lang w:val="en-GB"/>
        </w:rPr>
        <w:t xml:space="preserve">to reallocate </w:t>
      </w:r>
      <w:r w:rsidR="0066256F" w:rsidRPr="00E7782E">
        <w:rPr>
          <w:rFonts w:eastAsia="Times New Roman" w:cs="Times New Roman"/>
          <w:noProof/>
          <w:lang w:val="en-GB"/>
        </w:rPr>
        <w:t xml:space="preserve">more public </w:t>
      </w:r>
      <w:r w:rsidRPr="00E7782E">
        <w:rPr>
          <w:rFonts w:eastAsia="Times New Roman" w:cs="Times New Roman"/>
          <w:noProof/>
          <w:lang w:val="en-GB"/>
        </w:rPr>
        <w:t>space to sustainable modes</w:t>
      </w:r>
      <w:r w:rsidR="00447013" w:rsidRPr="00E7782E">
        <w:rPr>
          <w:rFonts w:eastAsia="Times New Roman" w:cs="Times New Roman"/>
          <w:noProof/>
          <w:lang w:val="en-GB"/>
        </w:rPr>
        <w:t xml:space="preserve"> such as </w:t>
      </w:r>
      <w:r w:rsidR="006F4F39" w:rsidRPr="00E7782E">
        <w:rPr>
          <w:rFonts w:eastAsia="Times New Roman" w:cs="Times New Roman"/>
          <w:noProof/>
          <w:lang w:val="en-GB"/>
        </w:rPr>
        <w:t xml:space="preserve">walking and </w:t>
      </w:r>
      <w:r w:rsidR="00447013" w:rsidRPr="00E7782E">
        <w:rPr>
          <w:rFonts w:eastAsia="Times New Roman" w:cs="Times New Roman"/>
          <w:noProof/>
          <w:lang w:val="en-GB"/>
        </w:rPr>
        <w:t>cycling</w:t>
      </w:r>
      <w:r w:rsidRPr="00E7782E">
        <w:rPr>
          <w:rFonts w:eastAsia="Times New Roman" w:cs="Times New Roman"/>
          <w:noProof/>
          <w:lang w:val="en-GB"/>
        </w:rPr>
        <w:t xml:space="preserve">. </w:t>
      </w:r>
      <w:r w:rsidR="00011334" w:rsidRPr="00E7782E">
        <w:rPr>
          <w:rFonts w:eastAsia="Times New Roman" w:cs="Times New Roman"/>
          <w:noProof/>
          <w:lang w:val="en-GB"/>
        </w:rPr>
        <w:t>R</w:t>
      </w:r>
      <w:r w:rsidRPr="00E7782E">
        <w:rPr>
          <w:rFonts w:eastAsia="Times New Roman" w:cs="Times New Roman"/>
          <w:noProof/>
          <w:color w:val="auto"/>
          <w:lang w:val="en-GB"/>
        </w:rPr>
        <w:t>oad</w:t>
      </w:r>
      <w:r w:rsidR="0066256F" w:rsidRPr="00E7782E">
        <w:rPr>
          <w:rFonts w:eastAsia="Times New Roman" w:cs="Times New Roman"/>
          <w:noProof/>
          <w:color w:val="auto"/>
          <w:lang w:val="en-GB"/>
        </w:rPr>
        <w:t xml:space="preserve"> infrastructure </w:t>
      </w:r>
      <w:r w:rsidR="00723460" w:rsidRPr="00E7782E">
        <w:rPr>
          <w:rFonts w:eastAsia="Times New Roman" w:cs="Times New Roman"/>
          <w:noProof/>
          <w:color w:val="auto"/>
          <w:lang w:val="en-GB"/>
        </w:rPr>
        <w:t xml:space="preserve">is public space that </w:t>
      </w:r>
      <w:r w:rsidR="0066256F" w:rsidRPr="00E7782E">
        <w:rPr>
          <w:rFonts w:eastAsia="Times New Roman" w:cs="Times New Roman"/>
          <w:noProof/>
          <w:color w:val="auto"/>
          <w:lang w:val="en-GB"/>
        </w:rPr>
        <w:t>can</w:t>
      </w:r>
      <w:r w:rsidRPr="00E7782E">
        <w:rPr>
          <w:rFonts w:eastAsia="Times New Roman" w:cs="Times New Roman"/>
          <w:noProof/>
          <w:color w:val="auto"/>
          <w:lang w:val="en-GB"/>
        </w:rPr>
        <w:t xml:space="preserve"> be adapted to accommodate </w:t>
      </w:r>
      <w:r w:rsidR="00EF4F4B" w:rsidRPr="00E7782E">
        <w:rPr>
          <w:rFonts w:eastAsia="Times New Roman" w:cs="Times New Roman"/>
          <w:noProof/>
          <w:color w:val="auto"/>
          <w:lang w:val="en-GB"/>
        </w:rPr>
        <w:t xml:space="preserve">a </w:t>
      </w:r>
      <w:r w:rsidR="0066256F" w:rsidRPr="00E7782E">
        <w:rPr>
          <w:rFonts w:eastAsia="Times New Roman" w:cs="Times New Roman"/>
          <w:noProof/>
          <w:color w:val="auto"/>
          <w:lang w:val="en-GB"/>
        </w:rPr>
        <w:t>safe use by all</w:t>
      </w:r>
      <w:r w:rsidRPr="00E7782E">
        <w:rPr>
          <w:rFonts w:eastAsia="Times New Roman" w:cs="Times New Roman"/>
          <w:noProof/>
          <w:color w:val="auto"/>
          <w:lang w:val="en-GB"/>
        </w:rPr>
        <w:t xml:space="preserve">. </w:t>
      </w:r>
    </w:p>
    <w:p w14:paraId="24FD204A" w14:textId="77777777" w:rsidR="003A23FB" w:rsidRPr="00E7782E" w:rsidRDefault="00820132"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Calibri" w:cs="Times New Roman"/>
          <w:noProof/>
          <w:lang w:val="en-GB"/>
        </w:rPr>
        <w:t xml:space="preserve">Active mobility modes </w:t>
      </w:r>
      <w:r w:rsidR="00873EB4" w:rsidRPr="00E7782E">
        <w:rPr>
          <w:rFonts w:eastAsia="Calibri" w:cs="Times New Roman"/>
          <w:noProof/>
          <w:lang w:val="en-GB"/>
        </w:rPr>
        <w:t>can be part of multimodal trips (especially for the first</w:t>
      </w:r>
      <w:r w:rsidR="00013813" w:rsidRPr="00E7782E">
        <w:rPr>
          <w:rFonts w:eastAsia="Calibri" w:cs="Times New Roman"/>
          <w:noProof/>
          <w:lang w:val="en-GB"/>
        </w:rPr>
        <w:t xml:space="preserve"> and </w:t>
      </w:r>
      <w:r w:rsidR="00873EB4" w:rsidRPr="00E7782E">
        <w:rPr>
          <w:rFonts w:eastAsia="Calibri" w:cs="Times New Roman"/>
          <w:noProof/>
          <w:lang w:val="en-GB"/>
        </w:rPr>
        <w:t>last mile) and offer a door-to-door mobility solution on their own</w:t>
      </w:r>
      <w:r w:rsidR="00D6162B" w:rsidRPr="00E7782E">
        <w:rPr>
          <w:rFonts w:eastAsia="Calibri" w:cs="Times New Roman"/>
          <w:noProof/>
          <w:lang w:val="en-GB"/>
        </w:rPr>
        <w:t xml:space="preserve"> as well</w:t>
      </w:r>
      <w:r w:rsidR="00873EB4" w:rsidRPr="00E7782E">
        <w:rPr>
          <w:rFonts w:eastAsia="Calibri" w:cs="Times New Roman"/>
          <w:noProof/>
          <w:lang w:val="en-GB"/>
        </w:rPr>
        <w:t>.</w:t>
      </w:r>
      <w:r w:rsidR="00873EB4" w:rsidRPr="00E7782E">
        <w:rPr>
          <w:rFonts w:eastAsia="Times New Roman" w:cs="Times New Roman"/>
          <w:noProof/>
          <w:color w:val="auto"/>
          <w:lang w:val="en-GB"/>
        </w:rPr>
        <w:t xml:space="preserve"> </w:t>
      </w:r>
      <w:r w:rsidR="0076091F" w:rsidRPr="00E7782E">
        <w:rPr>
          <w:rFonts w:eastAsia="Times New Roman" w:cs="Times New Roman"/>
          <w:noProof/>
          <w:color w:val="auto"/>
          <w:lang w:val="en-GB"/>
        </w:rPr>
        <w:t xml:space="preserve">They have </w:t>
      </w:r>
      <w:r w:rsidR="003A23FB" w:rsidRPr="00E7782E">
        <w:rPr>
          <w:rFonts w:eastAsia="Calibri" w:cs="Times New Roman"/>
          <w:noProof/>
          <w:lang w:val="en-GB"/>
        </w:rPr>
        <w:t xml:space="preserve">great potential to </w:t>
      </w:r>
      <w:r w:rsidR="00EF4F4B" w:rsidRPr="00E7782E">
        <w:rPr>
          <w:rFonts w:eastAsia="Calibri" w:cs="Times New Roman"/>
          <w:noProof/>
          <w:lang w:val="en-GB"/>
        </w:rPr>
        <w:t xml:space="preserve">improve human health </w:t>
      </w:r>
      <w:r w:rsidR="006F4F39" w:rsidRPr="00E7782E">
        <w:rPr>
          <w:rFonts w:eastAsia="Calibri" w:cs="Times New Roman"/>
          <w:noProof/>
          <w:lang w:val="en-GB"/>
        </w:rPr>
        <w:t>thanks to physical activity and</w:t>
      </w:r>
      <w:r w:rsidR="00EF4F4B" w:rsidRPr="00E7782E">
        <w:rPr>
          <w:rFonts w:eastAsia="Calibri" w:cs="Times New Roman"/>
          <w:noProof/>
          <w:lang w:val="en-GB"/>
        </w:rPr>
        <w:t xml:space="preserve"> alleviat</w:t>
      </w:r>
      <w:r w:rsidR="006F4F39" w:rsidRPr="00E7782E">
        <w:rPr>
          <w:rFonts w:eastAsia="Calibri" w:cs="Times New Roman"/>
          <w:noProof/>
          <w:lang w:val="en-GB"/>
        </w:rPr>
        <w:t>e</w:t>
      </w:r>
      <w:r w:rsidR="00EF4F4B" w:rsidRPr="00E7782E">
        <w:rPr>
          <w:rFonts w:eastAsia="Calibri" w:cs="Times New Roman"/>
          <w:noProof/>
          <w:lang w:val="en-GB"/>
        </w:rPr>
        <w:t xml:space="preserve"> congestion thus </w:t>
      </w:r>
      <w:r w:rsidR="003A23FB" w:rsidRPr="00E7782E">
        <w:rPr>
          <w:rFonts w:eastAsia="Calibri" w:cs="Times New Roman"/>
          <w:noProof/>
          <w:lang w:val="en-GB"/>
        </w:rPr>
        <w:t>reduc</w:t>
      </w:r>
      <w:r w:rsidR="00EF4F4B" w:rsidRPr="00E7782E">
        <w:rPr>
          <w:rFonts w:eastAsia="Calibri" w:cs="Times New Roman"/>
          <w:noProof/>
          <w:lang w:val="en-GB"/>
        </w:rPr>
        <w:t>ing</w:t>
      </w:r>
      <w:r w:rsidR="00D6162B" w:rsidRPr="00E7782E">
        <w:rPr>
          <w:rFonts w:eastAsia="Calibri" w:cs="Times New Roman"/>
          <w:noProof/>
          <w:lang w:val="en-GB"/>
        </w:rPr>
        <w:t xml:space="preserve"> </w:t>
      </w:r>
      <w:r w:rsidR="00D6162B" w:rsidRPr="00E7782E">
        <w:rPr>
          <w:rFonts w:eastAsia="Calibri" w:cs="Times New Roman"/>
          <w:noProof/>
          <w:lang w:val="en-GB"/>
        </w:rPr>
        <w:lastRenderedPageBreak/>
        <w:t>carbon dioxide</w:t>
      </w:r>
      <w:r w:rsidR="00EF4F4B" w:rsidRPr="00E7782E">
        <w:rPr>
          <w:rFonts w:eastAsia="Calibri" w:cs="Times New Roman"/>
          <w:noProof/>
          <w:lang w:val="en-GB"/>
        </w:rPr>
        <w:t xml:space="preserve"> and</w:t>
      </w:r>
      <w:r w:rsidR="00F24597" w:rsidRPr="00E7782E">
        <w:rPr>
          <w:rFonts w:eastAsia="Calibri" w:cs="Times New Roman"/>
          <w:noProof/>
          <w:vertAlign w:val="subscript"/>
          <w:lang w:val="en-GB"/>
        </w:rPr>
        <w:t xml:space="preserve"> </w:t>
      </w:r>
      <w:r w:rsidR="00F24597" w:rsidRPr="00E7782E">
        <w:rPr>
          <w:rFonts w:eastAsia="Calibri" w:cs="Times New Roman"/>
          <w:noProof/>
          <w:lang w:val="en-GB"/>
        </w:rPr>
        <w:t>emissions,</w:t>
      </w:r>
      <w:r w:rsidR="003A23FB" w:rsidRPr="00E7782E">
        <w:rPr>
          <w:rFonts w:eastAsia="Calibri" w:cs="Times New Roman"/>
          <w:noProof/>
          <w:lang w:val="en-GB"/>
        </w:rPr>
        <w:t xml:space="preserve"> air</w:t>
      </w:r>
      <w:r w:rsidR="0066256F" w:rsidRPr="00E7782E">
        <w:rPr>
          <w:rFonts w:eastAsia="Calibri" w:cs="Times New Roman"/>
          <w:noProof/>
          <w:lang w:val="en-GB"/>
        </w:rPr>
        <w:t xml:space="preserve"> and noise pollution. </w:t>
      </w:r>
      <w:r w:rsidR="00011334" w:rsidRPr="00E7782E">
        <w:rPr>
          <w:rFonts w:eastAsia="Calibri" w:cs="Times New Roman"/>
          <w:noProof/>
          <w:lang w:val="en-GB"/>
        </w:rPr>
        <w:t>I</w:t>
      </w:r>
      <w:r w:rsidR="003A23FB" w:rsidRPr="00E7782E">
        <w:rPr>
          <w:rFonts w:eastAsia="Calibri" w:cs="Times New Roman"/>
          <w:noProof/>
          <w:lang w:val="en-GB"/>
        </w:rPr>
        <w:t>nvesting in active mobility infrastructure also brings tangible economic gains</w:t>
      </w:r>
      <w:r w:rsidR="003A23FB" w:rsidRPr="00E7782E">
        <w:rPr>
          <w:rStyle w:val="Sprotnaopomba-sklic"/>
          <w:rFonts w:eastAsia="Calibri" w:cs="Times New Roman"/>
          <w:noProof/>
          <w:lang w:val="en-GB"/>
        </w:rPr>
        <w:footnoteReference w:id="32"/>
      </w:r>
      <w:r w:rsidR="003A23FB" w:rsidRPr="00E7782E">
        <w:rPr>
          <w:rFonts w:eastAsia="Calibri" w:cs="Times New Roman"/>
          <w:noProof/>
          <w:lang w:val="en-GB"/>
        </w:rPr>
        <w:t>.</w:t>
      </w:r>
    </w:p>
    <w:p w14:paraId="1DCC8C74" w14:textId="77777777" w:rsidR="0094574C" w:rsidRPr="00E7782E" w:rsidRDefault="006F7524"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Style w:val="eop"/>
          <w:noProof/>
          <w:lang w:val="en-GB"/>
        </w:rPr>
        <w:t>E-bikes</w:t>
      </w:r>
      <w:r w:rsidR="00873EB4" w:rsidRPr="00E7782E">
        <w:rPr>
          <w:rStyle w:val="eop"/>
          <w:noProof/>
          <w:lang w:val="en-GB"/>
        </w:rPr>
        <w:t xml:space="preserve"> open </w:t>
      </w:r>
      <w:r w:rsidRPr="00E7782E">
        <w:rPr>
          <w:rStyle w:val="eop"/>
          <w:noProof/>
          <w:lang w:val="en-GB"/>
        </w:rPr>
        <w:t>up cycling</w:t>
      </w:r>
      <w:r w:rsidR="009658F3" w:rsidRPr="00E7782E">
        <w:rPr>
          <w:rStyle w:val="eop"/>
          <w:noProof/>
          <w:lang w:val="en-GB"/>
        </w:rPr>
        <w:t xml:space="preserve"> to </w:t>
      </w:r>
      <w:r w:rsidRPr="00E7782E">
        <w:rPr>
          <w:rStyle w:val="eop"/>
          <w:noProof/>
          <w:lang w:val="en-GB"/>
        </w:rPr>
        <w:t xml:space="preserve">those </w:t>
      </w:r>
      <w:r w:rsidR="00873EB4" w:rsidRPr="00E7782E">
        <w:rPr>
          <w:rStyle w:val="eop"/>
          <w:noProof/>
          <w:lang w:val="en-GB"/>
        </w:rPr>
        <w:t>living in hilly areas</w:t>
      </w:r>
      <w:r w:rsidRPr="00E7782E">
        <w:rPr>
          <w:rStyle w:val="eop"/>
          <w:noProof/>
          <w:lang w:val="en-GB"/>
        </w:rPr>
        <w:t xml:space="preserve"> or </w:t>
      </w:r>
      <w:r w:rsidR="00873EB4" w:rsidRPr="00E7782E">
        <w:rPr>
          <w:rStyle w:val="eop"/>
          <w:noProof/>
          <w:lang w:val="en-GB"/>
        </w:rPr>
        <w:t>in the suburbs</w:t>
      </w:r>
      <w:r w:rsidR="00ED0076" w:rsidRPr="00E7782E">
        <w:rPr>
          <w:rStyle w:val="eop"/>
          <w:noProof/>
          <w:lang w:val="en-GB"/>
        </w:rPr>
        <w:t xml:space="preserve"> and to </w:t>
      </w:r>
      <w:r w:rsidR="00D6162B" w:rsidRPr="00E7782E">
        <w:rPr>
          <w:rStyle w:val="eop"/>
          <w:noProof/>
          <w:lang w:val="en-GB"/>
        </w:rPr>
        <w:t>older people</w:t>
      </w:r>
      <w:r w:rsidR="00ED0076" w:rsidRPr="00E7782E">
        <w:rPr>
          <w:rStyle w:val="eop"/>
          <w:noProof/>
          <w:lang w:val="en-GB"/>
        </w:rPr>
        <w:t xml:space="preserve"> and </w:t>
      </w:r>
      <w:r w:rsidR="00AD427A" w:rsidRPr="00E7782E">
        <w:rPr>
          <w:rStyle w:val="eop"/>
          <w:noProof/>
          <w:lang w:val="en-GB"/>
        </w:rPr>
        <w:t>to some persons</w:t>
      </w:r>
      <w:r w:rsidR="00ED0076" w:rsidRPr="00E7782E">
        <w:rPr>
          <w:rStyle w:val="eop"/>
          <w:noProof/>
          <w:lang w:val="en-GB"/>
        </w:rPr>
        <w:t xml:space="preserve"> with reduced mobility,</w:t>
      </w:r>
      <w:r w:rsidRPr="00E7782E">
        <w:rPr>
          <w:rStyle w:val="eop"/>
          <w:noProof/>
          <w:lang w:val="en-GB"/>
        </w:rPr>
        <w:t xml:space="preserve"> enabling </w:t>
      </w:r>
      <w:r w:rsidR="00EF4F4B" w:rsidRPr="00E7782E">
        <w:rPr>
          <w:rStyle w:val="eop"/>
          <w:noProof/>
          <w:lang w:val="en-GB"/>
        </w:rPr>
        <w:t xml:space="preserve">a lot </w:t>
      </w:r>
      <w:r w:rsidRPr="00E7782E">
        <w:rPr>
          <w:rStyle w:val="eop"/>
          <w:noProof/>
          <w:lang w:val="en-GB"/>
        </w:rPr>
        <w:t>more people to commute</w:t>
      </w:r>
      <w:r w:rsidR="00266BE2" w:rsidRPr="00E7782E">
        <w:rPr>
          <w:rStyle w:val="eop"/>
          <w:noProof/>
          <w:lang w:val="en-GB"/>
        </w:rPr>
        <w:t>,</w:t>
      </w:r>
      <w:r w:rsidRPr="00E7782E">
        <w:rPr>
          <w:rStyle w:val="eop"/>
          <w:noProof/>
          <w:lang w:val="en-GB"/>
        </w:rPr>
        <w:t xml:space="preserve"> </w:t>
      </w:r>
      <w:r w:rsidR="00266BE2" w:rsidRPr="00E7782E">
        <w:rPr>
          <w:rStyle w:val="eop"/>
          <w:noProof/>
          <w:lang w:val="en-GB"/>
        </w:rPr>
        <w:t xml:space="preserve">and </w:t>
      </w:r>
      <w:r w:rsidR="00EF4F4B" w:rsidRPr="00E7782E">
        <w:rPr>
          <w:rStyle w:val="eop"/>
          <w:noProof/>
          <w:lang w:val="en-GB"/>
        </w:rPr>
        <w:t xml:space="preserve">go </w:t>
      </w:r>
      <w:r w:rsidRPr="00E7782E">
        <w:rPr>
          <w:rStyle w:val="eop"/>
          <w:noProof/>
          <w:lang w:val="en-GB"/>
        </w:rPr>
        <w:t>much further</w:t>
      </w:r>
      <w:r w:rsidR="00266BE2" w:rsidRPr="00E7782E">
        <w:rPr>
          <w:rStyle w:val="eop"/>
          <w:noProof/>
          <w:lang w:val="en-GB"/>
        </w:rPr>
        <w:t>,</w:t>
      </w:r>
      <w:r w:rsidRPr="00E7782E">
        <w:rPr>
          <w:rStyle w:val="eop"/>
          <w:noProof/>
          <w:lang w:val="en-GB"/>
        </w:rPr>
        <w:t xml:space="preserve"> by bike</w:t>
      </w:r>
      <w:r w:rsidR="00873EB4" w:rsidRPr="00E7782E">
        <w:rPr>
          <w:rStyle w:val="eop"/>
          <w:noProof/>
          <w:lang w:val="en-GB"/>
        </w:rPr>
        <w:t xml:space="preserve">. </w:t>
      </w:r>
      <w:r w:rsidR="00915177" w:rsidRPr="00E7782E">
        <w:rPr>
          <w:rStyle w:val="eop"/>
          <w:noProof/>
          <w:lang w:val="en-GB"/>
        </w:rPr>
        <w:t xml:space="preserve">E-cargo bikes are also taking an increasing share of commercial delivery services. </w:t>
      </w:r>
      <w:r w:rsidR="00845DCB" w:rsidRPr="00E7782E">
        <w:rPr>
          <w:rStyle w:val="eop"/>
          <w:noProof/>
          <w:lang w:val="en-GB"/>
        </w:rPr>
        <w:t xml:space="preserve">E-bikes are now the fastest-growing e-mobility segment in Europe, with </w:t>
      </w:r>
      <w:r w:rsidR="00D6162B" w:rsidRPr="00E7782E">
        <w:rPr>
          <w:rStyle w:val="eop"/>
          <w:noProof/>
          <w:lang w:val="en-GB"/>
        </w:rPr>
        <w:t xml:space="preserve">a </w:t>
      </w:r>
      <w:r w:rsidR="00845DCB" w:rsidRPr="00E7782E">
        <w:rPr>
          <w:rStyle w:val="eop"/>
          <w:noProof/>
          <w:lang w:val="en-GB"/>
        </w:rPr>
        <w:t xml:space="preserve">52% increase in sales in 2020. </w:t>
      </w:r>
      <w:r w:rsidR="00D6162B" w:rsidRPr="00E7782E">
        <w:rPr>
          <w:rStyle w:val="eop"/>
          <w:noProof/>
          <w:lang w:val="en-GB"/>
        </w:rPr>
        <w:t>With t</w:t>
      </w:r>
      <w:r w:rsidR="00873EB4" w:rsidRPr="00E7782E">
        <w:rPr>
          <w:rStyle w:val="eop"/>
          <w:noProof/>
          <w:lang w:val="en-GB"/>
        </w:rPr>
        <w:t>he current trend</w:t>
      </w:r>
      <w:r w:rsidR="00D6162B" w:rsidRPr="00E7782E">
        <w:rPr>
          <w:rStyle w:val="eop"/>
          <w:noProof/>
          <w:lang w:val="en-GB"/>
        </w:rPr>
        <w:t>,</w:t>
      </w:r>
      <w:r w:rsidR="00873EB4" w:rsidRPr="00E7782E">
        <w:rPr>
          <w:rStyle w:val="eop"/>
          <w:noProof/>
          <w:lang w:val="en-GB"/>
        </w:rPr>
        <w:t xml:space="preserve"> the EU </w:t>
      </w:r>
      <w:r w:rsidR="00D6162B" w:rsidRPr="00E7782E">
        <w:rPr>
          <w:rStyle w:val="eop"/>
          <w:noProof/>
          <w:lang w:val="en-GB"/>
        </w:rPr>
        <w:t xml:space="preserve">is also developing a stronger </w:t>
      </w:r>
      <w:r w:rsidR="00873EB4" w:rsidRPr="00E7782E">
        <w:rPr>
          <w:rStyle w:val="eop"/>
          <w:noProof/>
          <w:lang w:val="en-GB"/>
        </w:rPr>
        <w:t xml:space="preserve">industrial base in bike and two wheeler technologies. </w:t>
      </w:r>
      <w:r w:rsidR="0094574C" w:rsidRPr="00E7782E">
        <w:rPr>
          <w:rStyle w:val="eop"/>
          <w:noProof/>
          <w:lang w:val="en-GB"/>
        </w:rPr>
        <w:t>They are becoming smarter</w:t>
      </w:r>
      <w:r w:rsidR="009658F3" w:rsidRPr="00E7782E">
        <w:rPr>
          <w:rStyle w:val="eop"/>
          <w:noProof/>
          <w:lang w:val="en-GB"/>
        </w:rPr>
        <w:t>,</w:t>
      </w:r>
      <w:r w:rsidR="0094574C" w:rsidRPr="00E7782E">
        <w:rPr>
          <w:rStyle w:val="eop"/>
          <w:noProof/>
          <w:lang w:val="en-GB"/>
        </w:rPr>
        <w:t xml:space="preserve"> </w:t>
      </w:r>
      <w:r w:rsidRPr="00E7782E">
        <w:rPr>
          <w:rStyle w:val="eop"/>
          <w:noProof/>
          <w:lang w:val="en-GB"/>
        </w:rPr>
        <w:t xml:space="preserve">and </w:t>
      </w:r>
      <w:r w:rsidR="0094574C" w:rsidRPr="00E7782E">
        <w:rPr>
          <w:rStyle w:val="eop"/>
          <w:noProof/>
          <w:lang w:val="en-GB"/>
        </w:rPr>
        <w:t xml:space="preserve">more needs to be done to </w:t>
      </w:r>
      <w:r w:rsidR="006370C5" w:rsidRPr="00E7782E">
        <w:rPr>
          <w:rStyle w:val="eop"/>
          <w:noProof/>
          <w:lang w:val="en-GB"/>
        </w:rPr>
        <w:t xml:space="preserve">enhance investments in cycling infrastructure and to </w:t>
      </w:r>
      <w:r w:rsidR="0094574C" w:rsidRPr="00E7782E">
        <w:rPr>
          <w:rStyle w:val="eop"/>
          <w:noProof/>
          <w:lang w:val="en-GB"/>
        </w:rPr>
        <w:t>harness the potential of digitalisation and data to increase the take-up of cycling and its integration in a multimodal mix.</w:t>
      </w:r>
      <w:r w:rsidR="0094574C" w:rsidRPr="00E7782E">
        <w:rPr>
          <w:rFonts w:eastAsia="Times New Roman" w:cs="Times New Roman"/>
          <w:noProof/>
          <w:lang w:val="en-GB"/>
        </w:rPr>
        <w:t xml:space="preserve"> </w:t>
      </w:r>
    </w:p>
    <w:p w14:paraId="4B350240" w14:textId="003FC1EE" w:rsidR="00142AE7" w:rsidRPr="00E7782E" w:rsidRDefault="00EB7A53"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An i</w:t>
      </w:r>
      <w:r w:rsidR="006F7524" w:rsidRPr="00E7782E">
        <w:rPr>
          <w:rFonts w:eastAsia="Times New Roman" w:cs="Times New Roman"/>
          <w:noProof/>
          <w:color w:val="auto"/>
          <w:lang w:val="en-GB"/>
        </w:rPr>
        <w:t xml:space="preserve">ncreased number of people walking and cycling, together with the </w:t>
      </w:r>
      <w:r w:rsidR="006F7524" w:rsidRPr="00E7782E">
        <w:rPr>
          <w:rFonts w:eastAsia="Times New Roman" w:cs="Times New Roman"/>
          <w:noProof/>
          <w:lang w:val="en-GB"/>
        </w:rPr>
        <w:t xml:space="preserve">rapid </w:t>
      </w:r>
      <w:r w:rsidR="00E25EDA" w:rsidRPr="00E7782E">
        <w:rPr>
          <w:rFonts w:eastAsia="Times New Roman" w:cs="Times New Roman"/>
          <w:noProof/>
          <w:lang w:val="en-GB"/>
        </w:rPr>
        <w:t>emergence of electric scooters</w:t>
      </w:r>
      <w:r w:rsidR="009658F3" w:rsidRPr="00E7782E">
        <w:rPr>
          <w:rFonts w:eastAsia="Times New Roman" w:cs="Times New Roman"/>
          <w:noProof/>
          <w:lang w:val="en-GB"/>
        </w:rPr>
        <w:t xml:space="preserve"> </w:t>
      </w:r>
      <w:r w:rsidR="006F7524" w:rsidRPr="00E7782E">
        <w:rPr>
          <w:rFonts w:eastAsia="Times New Roman" w:cs="Times New Roman"/>
          <w:noProof/>
          <w:lang w:val="en-GB"/>
        </w:rPr>
        <w:t>and other new forms of micromobility</w:t>
      </w:r>
      <w:r w:rsidRPr="00E7782E">
        <w:rPr>
          <w:rFonts w:eastAsia="Times New Roman" w:cs="Times New Roman"/>
          <w:noProof/>
          <w:lang w:val="en-GB"/>
        </w:rPr>
        <w:t>,</w:t>
      </w:r>
      <w:r w:rsidR="00085E74" w:rsidRPr="00E7782E">
        <w:rPr>
          <w:rFonts w:eastAsia="Times New Roman" w:cs="Times New Roman"/>
          <w:noProof/>
          <w:lang w:val="en-GB"/>
        </w:rPr>
        <w:t xml:space="preserve"> </w:t>
      </w:r>
      <w:r w:rsidR="00915177" w:rsidRPr="00E7782E">
        <w:rPr>
          <w:rFonts w:eastAsia="Times New Roman" w:cs="Times New Roman"/>
          <w:noProof/>
          <w:lang w:val="en-GB"/>
        </w:rPr>
        <w:t>means a greater number of vulnerable road users</w:t>
      </w:r>
      <w:r w:rsidR="00ED0076" w:rsidRPr="00E7782E">
        <w:rPr>
          <w:rStyle w:val="Sprotnaopomba-sklic"/>
          <w:rFonts w:eastAsia="Times New Roman" w:cs="Times New Roman"/>
          <w:noProof/>
          <w:lang w:val="en-GB"/>
        </w:rPr>
        <w:footnoteReference w:id="33"/>
      </w:r>
      <w:r w:rsidR="00915177" w:rsidRPr="00E7782E">
        <w:rPr>
          <w:rFonts w:eastAsia="Times New Roman" w:cs="Times New Roman"/>
          <w:noProof/>
          <w:lang w:val="en-GB"/>
        </w:rPr>
        <w:t xml:space="preserve"> on city streets. </w:t>
      </w:r>
      <w:r w:rsidR="00C265C9">
        <w:rPr>
          <w:rFonts w:eastAsia="Times New Roman" w:cs="Times New Roman"/>
          <w:noProof/>
          <w:lang w:val="en-GB"/>
        </w:rPr>
        <w:t>All road users, including motorised, need to adapt to the new landscape, through increased awareness and education for road safety. Vulnerable</w:t>
      </w:r>
      <w:r w:rsidR="00C265C9" w:rsidRPr="00E7782E">
        <w:rPr>
          <w:rFonts w:eastAsia="Times New Roman" w:cs="Times New Roman"/>
          <w:noProof/>
          <w:lang w:val="en-GB"/>
        </w:rPr>
        <w:t xml:space="preserve"> </w:t>
      </w:r>
      <w:r w:rsidR="00915177" w:rsidRPr="00E7782E">
        <w:rPr>
          <w:rFonts w:eastAsia="Times New Roman" w:cs="Times New Roman"/>
          <w:noProof/>
          <w:lang w:val="en-GB"/>
        </w:rPr>
        <w:t xml:space="preserve">road users account </w:t>
      </w:r>
      <w:r w:rsidR="001361DC" w:rsidRPr="00E7782E">
        <w:rPr>
          <w:rFonts w:eastAsia="Times New Roman" w:cs="Times New Roman"/>
          <w:noProof/>
          <w:lang w:val="en-GB"/>
        </w:rPr>
        <w:t xml:space="preserve">for </w:t>
      </w:r>
      <w:r w:rsidR="009658F3" w:rsidRPr="00E7782E">
        <w:rPr>
          <w:rFonts w:eastAsia="Times New Roman" w:cs="Times New Roman"/>
          <w:noProof/>
          <w:lang w:val="en-GB"/>
        </w:rPr>
        <w:t xml:space="preserve">70% of </w:t>
      </w:r>
      <w:r w:rsidR="00456177" w:rsidRPr="00E7782E">
        <w:rPr>
          <w:rFonts w:eastAsia="Times New Roman" w:cs="Times New Roman"/>
          <w:noProof/>
          <w:lang w:val="en-GB"/>
        </w:rPr>
        <w:t xml:space="preserve">urban </w:t>
      </w:r>
      <w:r w:rsidR="009658F3" w:rsidRPr="00E7782E">
        <w:rPr>
          <w:rFonts w:eastAsia="Times New Roman" w:cs="Times New Roman"/>
          <w:noProof/>
          <w:lang w:val="en-GB"/>
        </w:rPr>
        <w:t xml:space="preserve">road fatalities, </w:t>
      </w:r>
      <w:r w:rsidR="00915177" w:rsidRPr="00E7782E">
        <w:rPr>
          <w:rFonts w:eastAsia="Times New Roman" w:cs="Times New Roman"/>
          <w:noProof/>
          <w:lang w:val="en-GB"/>
        </w:rPr>
        <w:t xml:space="preserve">and </w:t>
      </w:r>
      <w:r w:rsidR="00E25EDA" w:rsidRPr="00E7782E">
        <w:rPr>
          <w:rFonts w:eastAsia="Times New Roman" w:cs="Times New Roman"/>
          <w:noProof/>
          <w:lang w:val="en-GB"/>
        </w:rPr>
        <w:t xml:space="preserve">this group </w:t>
      </w:r>
      <w:r w:rsidR="00915177" w:rsidRPr="00E7782E">
        <w:rPr>
          <w:rFonts w:eastAsia="Times New Roman" w:cs="Times New Roman"/>
          <w:noProof/>
          <w:lang w:val="en-GB"/>
        </w:rPr>
        <w:t xml:space="preserve">therefore </w:t>
      </w:r>
      <w:r w:rsidRPr="00E7782E">
        <w:rPr>
          <w:rFonts w:eastAsia="Times New Roman" w:cs="Times New Roman"/>
          <w:noProof/>
          <w:lang w:val="en-GB"/>
        </w:rPr>
        <w:t xml:space="preserve">should receive more attention </w:t>
      </w:r>
      <w:r w:rsidR="00915177" w:rsidRPr="00E7782E">
        <w:rPr>
          <w:rFonts w:eastAsia="Times New Roman" w:cs="Times New Roman"/>
          <w:noProof/>
          <w:lang w:val="en-GB"/>
        </w:rPr>
        <w:t xml:space="preserve">particularly </w:t>
      </w:r>
      <w:r w:rsidRPr="00E7782E">
        <w:rPr>
          <w:rFonts w:eastAsia="Times New Roman" w:cs="Times New Roman"/>
          <w:noProof/>
          <w:lang w:val="en-GB"/>
        </w:rPr>
        <w:t xml:space="preserve">if the EU is </w:t>
      </w:r>
      <w:r w:rsidR="00E25EDA" w:rsidRPr="00E7782E">
        <w:rPr>
          <w:rFonts w:eastAsia="Times New Roman" w:cs="Times New Roman"/>
          <w:noProof/>
          <w:lang w:val="en-GB"/>
        </w:rPr>
        <w:t>to reach</w:t>
      </w:r>
      <w:r w:rsidRPr="00E7782E">
        <w:rPr>
          <w:rFonts w:eastAsia="Times New Roman" w:cs="Times New Roman"/>
          <w:noProof/>
          <w:lang w:val="en-GB"/>
        </w:rPr>
        <w:t xml:space="preserve"> its target of</w:t>
      </w:r>
      <w:r w:rsidR="00E25EDA" w:rsidRPr="00E7782E">
        <w:rPr>
          <w:rFonts w:eastAsia="Times New Roman" w:cs="Times New Roman"/>
          <w:noProof/>
          <w:lang w:val="en-GB"/>
        </w:rPr>
        <w:t xml:space="preserve"> </w:t>
      </w:r>
      <w:r w:rsidRPr="00E7782E">
        <w:rPr>
          <w:rFonts w:eastAsia="Times New Roman" w:cs="Times New Roman"/>
          <w:noProof/>
          <w:lang w:val="en-GB"/>
        </w:rPr>
        <w:t>‘</w:t>
      </w:r>
      <w:r w:rsidR="00E25EDA" w:rsidRPr="00E7782E">
        <w:rPr>
          <w:rFonts w:eastAsia="Times New Roman" w:cs="Times New Roman"/>
          <w:noProof/>
          <w:lang w:val="en-GB"/>
        </w:rPr>
        <w:t>vision zero</w:t>
      </w:r>
      <w:r w:rsidR="00820132" w:rsidRPr="00E7782E">
        <w:rPr>
          <w:rStyle w:val="Sprotnaopomba-sklic"/>
          <w:rFonts w:eastAsia="Times New Roman" w:cs="Times New Roman"/>
          <w:noProof/>
          <w:lang w:val="en-GB"/>
        </w:rPr>
        <w:footnoteReference w:id="34"/>
      </w:r>
      <w:r w:rsidRPr="00E7782E">
        <w:rPr>
          <w:rFonts w:eastAsia="Times New Roman" w:cs="Times New Roman"/>
          <w:noProof/>
          <w:lang w:val="en-GB"/>
        </w:rPr>
        <w:t xml:space="preserve">’ </w:t>
      </w:r>
      <w:r w:rsidR="00A90B6B" w:rsidRPr="00E7782E">
        <w:rPr>
          <w:rFonts w:eastAsia="Times New Roman" w:cs="Times New Roman"/>
          <w:noProof/>
          <w:lang w:val="en-GB"/>
        </w:rPr>
        <w:t xml:space="preserve">to </w:t>
      </w:r>
      <w:r w:rsidRPr="00E7782E">
        <w:rPr>
          <w:rFonts w:eastAsia="Times New Roman" w:cs="Times New Roman"/>
          <w:noProof/>
          <w:lang w:val="en-GB"/>
        </w:rPr>
        <w:t xml:space="preserve">reduce </w:t>
      </w:r>
      <w:r w:rsidR="00A90B6B" w:rsidRPr="00E7782E">
        <w:rPr>
          <w:rFonts w:eastAsia="Times New Roman" w:cs="Times New Roman"/>
          <w:noProof/>
          <w:lang w:val="en-GB"/>
        </w:rPr>
        <w:t>road fatalities and injuries to almost zero</w:t>
      </w:r>
      <w:r w:rsidR="00E25EDA" w:rsidRPr="00E7782E">
        <w:rPr>
          <w:rFonts w:eastAsia="Times New Roman" w:cs="Times New Roman"/>
          <w:noProof/>
          <w:lang w:val="en-GB"/>
        </w:rPr>
        <w:t xml:space="preserve">. </w:t>
      </w:r>
      <w:r w:rsidR="00915177" w:rsidRPr="00E7782E">
        <w:rPr>
          <w:rFonts w:eastAsia="Times New Roman" w:cs="Times New Roman"/>
          <w:noProof/>
          <w:lang w:val="en-GB"/>
        </w:rPr>
        <w:t>R</w:t>
      </w:r>
      <w:r w:rsidR="00E25EDA" w:rsidRPr="00E7782E">
        <w:rPr>
          <w:rFonts w:eastAsia="Times New Roman" w:cs="Times New Roman"/>
          <w:noProof/>
          <w:lang w:val="en-GB"/>
        </w:rPr>
        <w:t xml:space="preserve">oad safety aspects </w:t>
      </w:r>
      <w:r w:rsidR="00915177" w:rsidRPr="00E7782E">
        <w:rPr>
          <w:rFonts w:eastAsia="Times New Roman" w:cs="Times New Roman"/>
          <w:noProof/>
          <w:lang w:val="en-GB"/>
        </w:rPr>
        <w:t xml:space="preserve">should </w:t>
      </w:r>
      <w:r w:rsidR="0042352B" w:rsidRPr="00E7782E">
        <w:rPr>
          <w:rFonts w:eastAsia="Times New Roman" w:cs="Times New Roman"/>
          <w:noProof/>
          <w:lang w:val="en-GB"/>
        </w:rPr>
        <w:t>receive additional attention and</w:t>
      </w:r>
      <w:r w:rsidR="00915177" w:rsidRPr="00E7782E">
        <w:rPr>
          <w:rFonts w:eastAsia="Times New Roman" w:cs="Times New Roman"/>
          <w:noProof/>
          <w:lang w:val="en-GB"/>
        </w:rPr>
        <w:t xml:space="preserve"> be </w:t>
      </w:r>
      <w:r w:rsidRPr="00E7782E">
        <w:rPr>
          <w:rFonts w:eastAsia="Times New Roman" w:cs="Times New Roman"/>
          <w:noProof/>
          <w:lang w:val="en-GB"/>
        </w:rPr>
        <w:t xml:space="preserve">a </w:t>
      </w:r>
      <w:r w:rsidR="00915177" w:rsidRPr="00E7782E">
        <w:rPr>
          <w:rFonts w:eastAsia="Times New Roman" w:cs="Times New Roman"/>
          <w:noProof/>
          <w:lang w:val="en-GB"/>
        </w:rPr>
        <w:t>mainstream</w:t>
      </w:r>
      <w:r w:rsidRPr="00E7782E">
        <w:rPr>
          <w:rFonts w:eastAsia="Times New Roman" w:cs="Times New Roman"/>
          <w:noProof/>
          <w:lang w:val="en-GB"/>
        </w:rPr>
        <w:t xml:space="preserve"> part of</w:t>
      </w:r>
      <w:r w:rsidR="001361DC" w:rsidRPr="00E7782E">
        <w:rPr>
          <w:rFonts w:eastAsia="Times New Roman" w:cs="Times New Roman"/>
          <w:noProof/>
          <w:lang w:val="en-GB"/>
        </w:rPr>
        <w:t xml:space="preserve"> all</w:t>
      </w:r>
      <w:r w:rsidR="00E25EDA" w:rsidRPr="00E7782E">
        <w:rPr>
          <w:rFonts w:eastAsia="Times New Roman" w:cs="Times New Roman"/>
          <w:noProof/>
          <w:lang w:val="en-GB"/>
        </w:rPr>
        <w:t xml:space="preserve"> levels of urban mobility planning.</w:t>
      </w:r>
      <w:r w:rsidR="002054D1" w:rsidRPr="00E7782E">
        <w:rPr>
          <w:rFonts w:eastAsia="Times New Roman" w:cs="Times New Roman"/>
          <w:noProof/>
          <w:lang w:val="en-GB"/>
        </w:rPr>
        <w:t xml:space="preserve"> Vulnerable road users should be given sufficient space; e.g. </w:t>
      </w:r>
      <w:r w:rsidR="00915177" w:rsidRPr="00E7782E">
        <w:rPr>
          <w:rFonts w:eastAsia="Times New Roman" w:cs="Times New Roman"/>
          <w:noProof/>
          <w:lang w:val="en-GB"/>
        </w:rPr>
        <w:t xml:space="preserve">through the </w:t>
      </w:r>
      <w:r w:rsidR="002054D1" w:rsidRPr="00E7782E">
        <w:rPr>
          <w:rFonts w:eastAsia="Times New Roman" w:cs="Times New Roman"/>
          <w:noProof/>
          <w:lang w:val="en-GB"/>
        </w:rPr>
        <w:t>physical separation of foot</w:t>
      </w:r>
      <w:r w:rsidR="00C265C9">
        <w:rPr>
          <w:rFonts w:eastAsia="Times New Roman" w:cs="Times New Roman"/>
          <w:noProof/>
          <w:lang w:val="en-GB"/>
        </w:rPr>
        <w:t>,</w:t>
      </w:r>
      <w:r w:rsidR="002054D1" w:rsidRPr="00E7782E">
        <w:rPr>
          <w:rFonts w:eastAsia="Times New Roman" w:cs="Times New Roman"/>
          <w:noProof/>
          <w:lang w:val="en-GB"/>
        </w:rPr>
        <w:t xml:space="preserve"> cycle</w:t>
      </w:r>
      <w:r w:rsidR="009B2862">
        <w:rPr>
          <w:rFonts w:eastAsia="Times New Roman" w:cs="Times New Roman"/>
          <w:noProof/>
          <w:lang w:val="en-GB"/>
        </w:rPr>
        <w:t>/</w:t>
      </w:r>
      <w:r w:rsidR="000575AE">
        <w:rPr>
          <w:rFonts w:eastAsia="Times New Roman" w:cs="Times New Roman"/>
          <w:noProof/>
          <w:lang w:val="en-GB"/>
        </w:rPr>
        <w:t>micro</w:t>
      </w:r>
      <w:r w:rsidR="00C265C9">
        <w:rPr>
          <w:rFonts w:eastAsia="Times New Roman" w:cs="Times New Roman"/>
          <w:noProof/>
          <w:lang w:val="en-GB"/>
        </w:rPr>
        <w:t>mobility</w:t>
      </w:r>
      <w:r w:rsidR="00C265C9" w:rsidRPr="00E7782E">
        <w:rPr>
          <w:rFonts w:eastAsia="Times New Roman" w:cs="Times New Roman"/>
          <w:noProof/>
          <w:lang w:val="en-GB"/>
        </w:rPr>
        <w:t xml:space="preserve"> </w:t>
      </w:r>
      <w:r w:rsidR="002054D1" w:rsidRPr="00E7782E">
        <w:rPr>
          <w:rFonts w:eastAsia="Times New Roman" w:cs="Times New Roman"/>
          <w:noProof/>
          <w:lang w:val="en-GB"/>
        </w:rPr>
        <w:t xml:space="preserve">paths from motorised traffic </w:t>
      </w:r>
      <w:r w:rsidR="001361DC" w:rsidRPr="00E7782E">
        <w:rPr>
          <w:rFonts w:eastAsia="Times New Roman" w:cs="Times New Roman"/>
          <w:noProof/>
          <w:lang w:val="en-GB"/>
        </w:rPr>
        <w:t>wherever feasible</w:t>
      </w:r>
      <w:r w:rsidR="002054D1" w:rsidRPr="00E7782E">
        <w:rPr>
          <w:rFonts w:eastAsia="Times New Roman" w:cs="Times New Roman"/>
          <w:noProof/>
          <w:lang w:val="en-GB"/>
        </w:rPr>
        <w:t xml:space="preserve">. EU funding for urban mobility projects and for urban infrastructure projects should require </w:t>
      </w:r>
      <w:r w:rsidRPr="00E7782E">
        <w:rPr>
          <w:rFonts w:eastAsia="Times New Roman" w:cs="Times New Roman"/>
          <w:noProof/>
          <w:lang w:val="en-GB"/>
        </w:rPr>
        <w:t xml:space="preserve">that the projects follow </w:t>
      </w:r>
      <w:r w:rsidR="002054D1" w:rsidRPr="00E7782E">
        <w:rPr>
          <w:rFonts w:eastAsia="Times New Roman" w:cs="Times New Roman"/>
          <w:noProof/>
          <w:lang w:val="en-GB"/>
        </w:rPr>
        <w:t xml:space="preserve">the </w:t>
      </w:r>
      <w:r w:rsidRPr="00E7782E">
        <w:rPr>
          <w:rFonts w:eastAsia="Times New Roman" w:cs="Times New Roman"/>
          <w:noProof/>
          <w:lang w:val="en-GB"/>
        </w:rPr>
        <w:t>‘s</w:t>
      </w:r>
      <w:r w:rsidR="002054D1" w:rsidRPr="00E7782E">
        <w:rPr>
          <w:rFonts w:eastAsia="Times New Roman" w:cs="Times New Roman"/>
          <w:noProof/>
          <w:lang w:val="en-GB"/>
        </w:rPr>
        <w:t xml:space="preserve">afe </w:t>
      </w:r>
      <w:r w:rsidRPr="00E7782E">
        <w:rPr>
          <w:rFonts w:eastAsia="Times New Roman" w:cs="Times New Roman"/>
          <w:noProof/>
          <w:lang w:val="en-GB"/>
        </w:rPr>
        <w:t>s</w:t>
      </w:r>
      <w:r w:rsidR="002054D1" w:rsidRPr="00E7782E">
        <w:rPr>
          <w:rFonts w:eastAsia="Times New Roman" w:cs="Times New Roman"/>
          <w:noProof/>
          <w:lang w:val="en-GB"/>
        </w:rPr>
        <w:t>ystem</w:t>
      </w:r>
      <w:r w:rsidRPr="00E7782E">
        <w:rPr>
          <w:rFonts w:eastAsia="Times New Roman" w:cs="Times New Roman"/>
          <w:noProof/>
          <w:lang w:val="en-GB"/>
        </w:rPr>
        <w:t>’</w:t>
      </w:r>
      <w:r w:rsidR="002054D1" w:rsidRPr="00E7782E">
        <w:rPr>
          <w:rFonts w:eastAsia="Times New Roman" w:cs="Times New Roman"/>
          <w:noProof/>
          <w:lang w:val="en-GB"/>
        </w:rPr>
        <w:t xml:space="preserve"> approach. </w:t>
      </w:r>
      <w:r w:rsidR="00FE2784" w:rsidRPr="00E7782E">
        <w:rPr>
          <w:noProof/>
        </w:rPr>
        <w:t>European cities are already implementing measures to reduce the risk related to speed by adapting the maximum limits</w:t>
      </w:r>
      <w:r w:rsidR="001E346F" w:rsidRPr="00E7782E">
        <w:rPr>
          <w:noProof/>
        </w:rPr>
        <w:t xml:space="preserve"> and continue the work</w:t>
      </w:r>
      <w:r w:rsidR="00214AF2" w:rsidRPr="00E7782E">
        <w:rPr>
          <w:rFonts w:eastAsia="Calibri" w:cs="Times New Roman"/>
          <w:noProof/>
        </w:rPr>
        <w:t xml:space="preserve"> </w:t>
      </w:r>
      <w:r w:rsidR="00FE2784" w:rsidRPr="00E7782E">
        <w:rPr>
          <w:rFonts w:eastAsia="Calibri" w:cs="Times New Roman"/>
          <w:noProof/>
        </w:rPr>
        <w:t>as regards better speed management.</w:t>
      </w:r>
    </w:p>
    <w:p w14:paraId="4BA42F5C" w14:textId="77777777" w:rsidR="00D55EC4" w:rsidRPr="00E7782E" w:rsidRDefault="00873EB4"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Calibri" w:cs="Times New Roman"/>
          <w:noProof/>
          <w:lang w:val="en-GB"/>
        </w:rPr>
        <w:t xml:space="preserve">Already before the </w:t>
      </w:r>
      <w:r w:rsidR="00440BFC" w:rsidRPr="00E7782E">
        <w:rPr>
          <w:rFonts w:eastAsia="Calibri" w:cs="Times New Roman"/>
          <w:noProof/>
          <w:lang w:val="en-GB"/>
        </w:rPr>
        <w:t xml:space="preserve">COVID-19 </w:t>
      </w:r>
      <w:r w:rsidRPr="00E7782E">
        <w:rPr>
          <w:rFonts w:eastAsia="Calibri" w:cs="Times New Roman"/>
          <w:noProof/>
          <w:lang w:val="en-GB"/>
        </w:rPr>
        <w:t>pandemic</w:t>
      </w:r>
      <w:r w:rsidR="00EB7A53" w:rsidRPr="00E7782E">
        <w:rPr>
          <w:rFonts w:eastAsia="Calibri" w:cs="Times New Roman"/>
          <w:noProof/>
          <w:lang w:val="en-GB"/>
        </w:rPr>
        <w:t>,</w:t>
      </w:r>
      <w:r w:rsidRPr="00E7782E">
        <w:rPr>
          <w:rFonts w:eastAsia="Calibri" w:cs="Times New Roman"/>
          <w:noProof/>
          <w:lang w:val="en-GB"/>
        </w:rPr>
        <w:t xml:space="preserve"> many operators </w:t>
      </w:r>
      <w:r w:rsidR="00EB7A53" w:rsidRPr="00E7782E">
        <w:rPr>
          <w:rFonts w:eastAsia="Calibri" w:cs="Times New Roman"/>
          <w:noProof/>
          <w:lang w:val="en-GB"/>
        </w:rPr>
        <w:t xml:space="preserve">had </w:t>
      </w:r>
      <w:r w:rsidRPr="00E7782E">
        <w:rPr>
          <w:rFonts w:eastAsia="Calibri" w:cs="Times New Roman"/>
          <w:noProof/>
          <w:lang w:val="en-GB"/>
        </w:rPr>
        <w:t xml:space="preserve">started to provide new </w:t>
      </w:r>
      <w:r w:rsidRPr="00E7782E">
        <w:rPr>
          <w:rFonts w:eastAsia="Times New Roman" w:cs="Times New Roman"/>
          <w:noProof/>
          <w:lang w:val="en-GB"/>
        </w:rPr>
        <w:t>micromobility services – such as dockless or</w:t>
      </w:r>
      <w:r w:rsidRPr="00E7782E">
        <w:rPr>
          <w:noProof/>
          <w:lang w:val="en-GB"/>
        </w:rPr>
        <w:t xml:space="preserve"> station-based</w:t>
      </w:r>
      <w:r w:rsidRPr="00E7782E">
        <w:rPr>
          <w:rFonts w:eastAsia="Times New Roman" w:cs="Times New Roman"/>
          <w:noProof/>
          <w:lang w:val="en-GB"/>
        </w:rPr>
        <w:t xml:space="preserve"> (electric) two-wheelers (bikes</w:t>
      </w:r>
      <w:r w:rsidR="009658F3" w:rsidRPr="00E7782E">
        <w:rPr>
          <w:rFonts w:eastAsia="Times New Roman" w:cs="Times New Roman"/>
          <w:noProof/>
          <w:lang w:val="en-GB"/>
        </w:rPr>
        <w:t xml:space="preserve">, </w:t>
      </w:r>
      <w:r w:rsidRPr="00E7782E">
        <w:rPr>
          <w:rFonts w:eastAsia="Times New Roman" w:cs="Times New Roman"/>
          <w:noProof/>
          <w:lang w:val="en-GB"/>
        </w:rPr>
        <w:t>scooters</w:t>
      </w:r>
      <w:r w:rsidR="009658F3" w:rsidRPr="00E7782E">
        <w:rPr>
          <w:rFonts w:eastAsia="Times New Roman" w:cs="Times New Roman"/>
          <w:noProof/>
          <w:lang w:val="en-GB"/>
        </w:rPr>
        <w:t xml:space="preserve"> or</w:t>
      </w:r>
      <w:r w:rsidRPr="00E7782E">
        <w:rPr>
          <w:rFonts w:eastAsia="Times New Roman" w:cs="Times New Roman"/>
          <w:noProof/>
          <w:lang w:val="en-GB"/>
        </w:rPr>
        <w:t xml:space="preserve"> electric mopeds</w:t>
      </w:r>
      <w:r w:rsidR="009658F3" w:rsidRPr="00E7782E">
        <w:rPr>
          <w:rFonts w:eastAsia="Times New Roman" w:cs="Times New Roman"/>
          <w:noProof/>
          <w:lang w:val="en-GB"/>
        </w:rPr>
        <w:t>)</w:t>
      </w:r>
      <w:r w:rsidRPr="00E7782E">
        <w:rPr>
          <w:rFonts w:eastAsia="Times New Roman" w:cs="Times New Roman"/>
          <w:noProof/>
          <w:lang w:val="en-GB"/>
        </w:rPr>
        <w:t xml:space="preserve"> and other personal mobility devices – in numerous cities in the EU. </w:t>
      </w:r>
      <w:r w:rsidR="00E24E30" w:rsidRPr="00E7782E">
        <w:rPr>
          <w:noProof/>
          <w:lang w:val="en-GB"/>
        </w:rPr>
        <w:t>However</w:t>
      </w:r>
      <w:r w:rsidR="00EB7A53" w:rsidRPr="00E7782E">
        <w:rPr>
          <w:noProof/>
          <w:lang w:val="en-GB"/>
        </w:rPr>
        <w:t>,</w:t>
      </w:r>
      <w:r w:rsidR="00E24E30" w:rsidRPr="00E7782E">
        <w:rPr>
          <w:noProof/>
          <w:lang w:val="en-GB"/>
        </w:rPr>
        <w:t xml:space="preserve"> differen</w:t>
      </w:r>
      <w:r w:rsidR="009658F3" w:rsidRPr="00E7782E">
        <w:rPr>
          <w:noProof/>
          <w:lang w:val="en-GB"/>
        </w:rPr>
        <w:t>t rul</w:t>
      </w:r>
      <w:r w:rsidR="00E24E30" w:rsidRPr="00E7782E">
        <w:rPr>
          <w:noProof/>
          <w:lang w:val="en-GB"/>
        </w:rPr>
        <w:t>es</w:t>
      </w:r>
      <w:r w:rsidR="00915177" w:rsidRPr="00E7782E">
        <w:rPr>
          <w:noProof/>
          <w:lang w:val="en-GB"/>
        </w:rPr>
        <w:t xml:space="preserve"> are applied nationally and locally</w:t>
      </w:r>
      <w:r w:rsidR="001361DC" w:rsidRPr="00E7782E">
        <w:rPr>
          <w:noProof/>
          <w:lang w:val="en-GB"/>
        </w:rPr>
        <w:t>, often</w:t>
      </w:r>
      <w:r w:rsidR="00E24E30" w:rsidRPr="00E7782E">
        <w:rPr>
          <w:noProof/>
          <w:lang w:val="en-GB"/>
        </w:rPr>
        <w:t xml:space="preserve"> </w:t>
      </w:r>
      <w:r w:rsidR="00915177" w:rsidRPr="00E7782E">
        <w:rPr>
          <w:noProof/>
          <w:lang w:val="en-GB"/>
        </w:rPr>
        <w:t xml:space="preserve">even </w:t>
      </w:r>
      <w:r w:rsidR="009658F3" w:rsidRPr="00E7782E">
        <w:rPr>
          <w:noProof/>
          <w:lang w:val="en-GB"/>
        </w:rPr>
        <w:t>within one Member State</w:t>
      </w:r>
      <w:r w:rsidR="00915177" w:rsidRPr="00E7782E">
        <w:rPr>
          <w:noProof/>
          <w:lang w:val="en-GB"/>
        </w:rPr>
        <w:t>,</w:t>
      </w:r>
      <w:r w:rsidR="009658F3" w:rsidRPr="00E7782E">
        <w:rPr>
          <w:noProof/>
          <w:lang w:val="en-GB"/>
        </w:rPr>
        <w:t xml:space="preserve"> </w:t>
      </w:r>
      <w:r w:rsidR="00E24E30" w:rsidRPr="00E7782E">
        <w:rPr>
          <w:noProof/>
          <w:lang w:val="en-GB"/>
        </w:rPr>
        <w:t>mak</w:t>
      </w:r>
      <w:r w:rsidR="00440BFC" w:rsidRPr="00E7782E">
        <w:rPr>
          <w:noProof/>
          <w:lang w:val="en-GB"/>
        </w:rPr>
        <w:t>ing</w:t>
      </w:r>
      <w:r w:rsidR="00E24E30" w:rsidRPr="00E7782E">
        <w:rPr>
          <w:noProof/>
          <w:lang w:val="en-GB"/>
        </w:rPr>
        <w:t xml:space="preserve"> it difficult for visitors to follow local rules correctly and hamper</w:t>
      </w:r>
      <w:r w:rsidR="00231831" w:rsidRPr="00E7782E">
        <w:rPr>
          <w:noProof/>
          <w:lang w:val="en-GB"/>
        </w:rPr>
        <w:t>ing</w:t>
      </w:r>
      <w:r w:rsidR="00E24E30" w:rsidRPr="00E7782E">
        <w:rPr>
          <w:noProof/>
          <w:lang w:val="en-GB"/>
        </w:rPr>
        <w:t xml:space="preserve"> the business of sharing</w:t>
      </w:r>
      <w:r w:rsidR="00231831" w:rsidRPr="00E7782E">
        <w:rPr>
          <w:noProof/>
          <w:lang w:val="en-GB"/>
        </w:rPr>
        <w:t>-</w:t>
      </w:r>
      <w:r w:rsidR="00E24E30" w:rsidRPr="00E7782E">
        <w:rPr>
          <w:noProof/>
          <w:lang w:val="en-GB"/>
        </w:rPr>
        <w:t xml:space="preserve">scheme operators </w:t>
      </w:r>
      <w:r w:rsidR="00231831" w:rsidRPr="00E7782E">
        <w:rPr>
          <w:noProof/>
          <w:lang w:val="en-GB"/>
        </w:rPr>
        <w:t>who want</w:t>
      </w:r>
      <w:r w:rsidR="00E24E30" w:rsidRPr="00E7782E">
        <w:rPr>
          <w:noProof/>
          <w:lang w:val="en-GB"/>
        </w:rPr>
        <w:t xml:space="preserve"> to operate in more than one country.</w:t>
      </w:r>
      <w:r w:rsidR="00915177" w:rsidRPr="00E7782E">
        <w:rPr>
          <w:noProof/>
          <w:lang w:val="en-GB"/>
        </w:rPr>
        <w:t xml:space="preserve"> </w:t>
      </w:r>
    </w:p>
    <w:p w14:paraId="74B9BBA7" w14:textId="77777777" w:rsidR="00873EB4" w:rsidRPr="00E7782E" w:rsidRDefault="00915177"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noProof/>
          <w:lang w:val="en-GB"/>
        </w:rPr>
        <w:t xml:space="preserve">Therefore </w:t>
      </w:r>
      <w:r w:rsidR="00B00E51">
        <w:rPr>
          <w:noProof/>
          <w:lang w:val="en-GB"/>
        </w:rPr>
        <w:t>a</w:t>
      </w:r>
      <w:r w:rsidRPr="00E7782E">
        <w:rPr>
          <w:noProof/>
          <w:lang w:val="en-GB"/>
        </w:rPr>
        <w:t xml:space="preserve"> guidance for </w:t>
      </w:r>
      <w:r w:rsidR="00A4158C" w:rsidRPr="00E7782E">
        <w:rPr>
          <w:noProof/>
          <w:lang w:val="en-GB"/>
        </w:rPr>
        <w:t>relevant</w:t>
      </w:r>
      <w:r w:rsidRPr="00E7782E">
        <w:rPr>
          <w:noProof/>
          <w:lang w:val="en-GB"/>
        </w:rPr>
        <w:t xml:space="preserve"> authorities, based on close consultation of all interested parties</w:t>
      </w:r>
      <w:r w:rsidR="00B00E51">
        <w:rPr>
          <w:noProof/>
          <w:lang w:val="en-GB"/>
        </w:rPr>
        <w:t>,</w:t>
      </w:r>
      <w:r w:rsidRPr="00E7782E">
        <w:rPr>
          <w:noProof/>
          <w:lang w:val="en-GB"/>
        </w:rPr>
        <w:t xml:space="preserve"> on the safe use of micromobility devices</w:t>
      </w:r>
      <w:r w:rsidR="00231831" w:rsidRPr="00E7782E">
        <w:rPr>
          <w:noProof/>
          <w:lang w:val="en-GB"/>
        </w:rPr>
        <w:t>,</w:t>
      </w:r>
      <w:r w:rsidR="00795C1E" w:rsidRPr="00E7782E">
        <w:rPr>
          <w:noProof/>
          <w:lang w:val="en-GB"/>
        </w:rPr>
        <w:t xml:space="preserve"> </w:t>
      </w:r>
      <w:r w:rsidR="00F473F6" w:rsidRPr="00E7782E">
        <w:rPr>
          <w:noProof/>
          <w:lang w:val="en-GB"/>
        </w:rPr>
        <w:t>is</w:t>
      </w:r>
      <w:r w:rsidR="00795C1E" w:rsidRPr="00E7782E">
        <w:rPr>
          <w:noProof/>
          <w:lang w:val="en-GB"/>
        </w:rPr>
        <w:t xml:space="preserve"> </w:t>
      </w:r>
      <w:r w:rsidR="007C697D" w:rsidRPr="00E7782E">
        <w:rPr>
          <w:noProof/>
          <w:lang w:val="en-GB"/>
        </w:rPr>
        <w:t>today being</w:t>
      </w:r>
      <w:r w:rsidR="00231831" w:rsidRPr="00E7782E">
        <w:rPr>
          <w:noProof/>
          <w:lang w:val="en-GB"/>
        </w:rPr>
        <w:t xml:space="preserve"> </w:t>
      </w:r>
      <w:r w:rsidR="00795C1E" w:rsidRPr="00E7782E">
        <w:rPr>
          <w:noProof/>
          <w:lang w:val="en-GB"/>
        </w:rPr>
        <w:t>publish</w:t>
      </w:r>
      <w:r w:rsidR="00F473F6" w:rsidRPr="00E7782E">
        <w:rPr>
          <w:noProof/>
          <w:lang w:val="en-GB"/>
        </w:rPr>
        <w:t>e</w:t>
      </w:r>
      <w:r w:rsidR="00795C1E" w:rsidRPr="00E7782E">
        <w:rPr>
          <w:noProof/>
          <w:lang w:val="en-GB"/>
        </w:rPr>
        <w:t xml:space="preserve">d </w:t>
      </w:r>
      <w:r w:rsidR="00F473F6" w:rsidRPr="00E7782E">
        <w:rPr>
          <w:noProof/>
          <w:lang w:val="en-GB"/>
        </w:rPr>
        <w:t>on the EU urban mobility observatory</w:t>
      </w:r>
      <w:r w:rsidRPr="00E7782E">
        <w:rPr>
          <w:noProof/>
          <w:lang w:val="en-GB"/>
        </w:rPr>
        <w:t xml:space="preserve">. </w:t>
      </w:r>
      <w:r w:rsidR="001F4F3B" w:rsidRPr="00E7782E">
        <w:rPr>
          <w:rFonts w:eastAsia="Times New Roman" w:cs="Times New Roman"/>
          <w:noProof/>
          <w:lang w:val="en-GB"/>
        </w:rPr>
        <w:t xml:space="preserve">This SUMP </w:t>
      </w:r>
      <w:r w:rsidR="007C697D" w:rsidRPr="00E7782E">
        <w:rPr>
          <w:rFonts w:eastAsia="Times New Roman" w:cs="Times New Roman"/>
          <w:noProof/>
          <w:lang w:val="en-GB"/>
        </w:rPr>
        <w:t>T</w:t>
      </w:r>
      <w:r w:rsidR="001F2164" w:rsidRPr="00E7782E">
        <w:rPr>
          <w:rFonts w:eastAsia="Times New Roman" w:cs="Times New Roman"/>
          <w:noProof/>
          <w:lang w:val="en-GB"/>
        </w:rPr>
        <w:t xml:space="preserve">opic </w:t>
      </w:r>
      <w:r w:rsidR="007C697D" w:rsidRPr="00E7782E">
        <w:rPr>
          <w:rFonts w:eastAsia="Times New Roman" w:cs="Times New Roman"/>
          <w:noProof/>
          <w:lang w:val="en-GB"/>
        </w:rPr>
        <w:t>G</w:t>
      </w:r>
      <w:r w:rsidR="001F2164" w:rsidRPr="00E7782E">
        <w:rPr>
          <w:rFonts w:eastAsia="Times New Roman" w:cs="Times New Roman"/>
          <w:noProof/>
          <w:lang w:val="en-GB"/>
        </w:rPr>
        <w:t>uid</w:t>
      </w:r>
      <w:r w:rsidR="001F4F3B" w:rsidRPr="00E7782E">
        <w:rPr>
          <w:rFonts w:eastAsia="Times New Roman" w:cs="Times New Roman"/>
          <w:noProof/>
          <w:lang w:val="en-GB"/>
        </w:rPr>
        <w:t>e</w:t>
      </w:r>
      <w:r w:rsidR="00A4158C" w:rsidRPr="00E7782E">
        <w:rPr>
          <w:rFonts w:eastAsia="Times New Roman" w:cs="Times New Roman"/>
          <w:noProof/>
          <w:lang w:val="en-GB"/>
        </w:rPr>
        <w:t xml:space="preserve"> provides </w:t>
      </w:r>
      <w:r w:rsidR="00A4158C" w:rsidRPr="00E7782E">
        <w:rPr>
          <w:noProof/>
        </w:rPr>
        <w:t xml:space="preserve">best practice and key </w:t>
      </w:r>
      <w:r w:rsidR="00A4158C" w:rsidRPr="00512DC3">
        <w:rPr>
          <w:noProof/>
        </w:rPr>
        <w:t xml:space="preserve">recommendations </w:t>
      </w:r>
      <w:r w:rsidR="00A4158C" w:rsidRPr="00E7782E">
        <w:rPr>
          <w:noProof/>
        </w:rPr>
        <w:t>on</w:t>
      </w:r>
      <w:r w:rsidR="00A4158C" w:rsidRPr="00512DC3">
        <w:rPr>
          <w:noProof/>
        </w:rPr>
        <w:t xml:space="preserve"> the </w:t>
      </w:r>
      <w:r w:rsidR="00A4158C" w:rsidRPr="00E7782E">
        <w:rPr>
          <w:noProof/>
        </w:rPr>
        <w:t>integration</w:t>
      </w:r>
      <w:r w:rsidR="00A4158C" w:rsidRPr="00512DC3">
        <w:rPr>
          <w:noProof/>
        </w:rPr>
        <w:t xml:space="preserve"> of micromobility devices</w:t>
      </w:r>
      <w:r w:rsidR="00A4158C" w:rsidRPr="00E7782E">
        <w:rPr>
          <w:noProof/>
        </w:rPr>
        <w:t xml:space="preserve"> in urban mobility planning, with</w:t>
      </w:r>
      <w:r w:rsidR="00A4158C" w:rsidRPr="00512DC3">
        <w:rPr>
          <w:noProof/>
        </w:rPr>
        <w:t xml:space="preserve"> the </w:t>
      </w:r>
      <w:r w:rsidR="00A4158C" w:rsidRPr="00E7782E">
        <w:rPr>
          <w:noProof/>
        </w:rPr>
        <w:t>goal to achieve their safer use in urban areas</w:t>
      </w:r>
      <w:r w:rsidR="00A4158C" w:rsidRPr="00E7782E">
        <w:rPr>
          <w:rFonts w:eastAsia="Times New Roman" w:cs="Times New Roman"/>
          <w:noProof/>
          <w:lang w:val="en-GB"/>
        </w:rPr>
        <w:t>.</w:t>
      </w:r>
      <w:r w:rsidR="00B00E51">
        <w:rPr>
          <w:rFonts w:eastAsia="Times New Roman" w:cs="Times New Roman"/>
          <w:noProof/>
          <w:lang w:val="en-GB"/>
        </w:rPr>
        <w:t xml:space="preserve"> </w:t>
      </w:r>
      <w:r w:rsidR="00E15488" w:rsidRPr="00E7782E">
        <w:rPr>
          <w:rFonts w:eastAsia="Times New Roman" w:cs="Times New Roman"/>
          <w:noProof/>
          <w:lang w:val="en-GB"/>
        </w:rPr>
        <w:t xml:space="preserve">It will help to </w:t>
      </w:r>
      <w:r w:rsidR="00A063C8" w:rsidRPr="00E7782E">
        <w:rPr>
          <w:rFonts w:eastAsia="Times New Roman" w:cs="Times New Roman"/>
          <w:noProof/>
          <w:lang w:val="en-GB"/>
        </w:rPr>
        <w:t xml:space="preserve">integrate micromobility into the </w:t>
      </w:r>
      <w:r w:rsidR="00B00E51">
        <w:rPr>
          <w:rFonts w:eastAsia="Times New Roman" w:cs="Times New Roman"/>
          <w:noProof/>
          <w:lang w:val="en-GB"/>
        </w:rPr>
        <w:t>v</w:t>
      </w:r>
      <w:r w:rsidR="00E15488" w:rsidRPr="00E7782E">
        <w:rPr>
          <w:rFonts w:eastAsia="Times New Roman" w:cs="Times New Roman"/>
          <w:noProof/>
          <w:lang w:val="en-GB"/>
        </w:rPr>
        <w:t xml:space="preserve">ision </w:t>
      </w:r>
      <w:r w:rsidR="00B00E51">
        <w:rPr>
          <w:noProof/>
        </w:rPr>
        <w:t>z</w:t>
      </w:r>
      <w:r w:rsidR="00E15488" w:rsidRPr="00E7782E">
        <w:rPr>
          <w:noProof/>
        </w:rPr>
        <w:t xml:space="preserve">ero </w:t>
      </w:r>
      <w:r w:rsidR="00A063C8" w:rsidRPr="00E7782E">
        <w:rPr>
          <w:noProof/>
        </w:rPr>
        <w:t xml:space="preserve">approach and to attain the EU’s </w:t>
      </w:r>
      <w:r w:rsidR="00E15488" w:rsidRPr="00E7782E">
        <w:rPr>
          <w:noProof/>
        </w:rPr>
        <w:t>long-term goal of moving close to zero fatalities and severe injuries in road transport</w:t>
      </w:r>
      <w:r w:rsidR="00E15488" w:rsidRPr="00512DC3">
        <w:rPr>
          <w:noProof/>
        </w:rPr>
        <w:t>.</w:t>
      </w:r>
      <w:r w:rsidR="00873EB4" w:rsidRPr="00E7782E">
        <w:rPr>
          <w:noProof/>
          <w:lang w:val="en-GB"/>
        </w:rPr>
        <w:t xml:space="preserve"> </w:t>
      </w:r>
    </w:p>
    <w:tbl>
      <w:tblPr>
        <w:tblStyle w:val="Tabelamrea"/>
        <w:tblW w:w="0" w:type="auto"/>
        <w:tblLook w:val="04A0" w:firstRow="1" w:lastRow="0" w:firstColumn="1" w:lastColumn="0" w:noHBand="0" w:noVBand="1"/>
      </w:tblPr>
      <w:tblGrid>
        <w:gridCol w:w="9408"/>
      </w:tblGrid>
      <w:tr w:rsidR="00A060A0" w:rsidRPr="00385892" w14:paraId="56805E84" w14:textId="77777777" w:rsidTr="00A060A0">
        <w:tc>
          <w:tcPr>
            <w:tcW w:w="9408" w:type="dxa"/>
          </w:tcPr>
          <w:p w14:paraId="1460F0B4" w14:textId="77777777" w:rsidR="00A060A0" w:rsidRPr="007A23F7" w:rsidRDefault="00A060A0"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 xml:space="preserve">Therefore, the Commission </w:t>
            </w:r>
            <w:r w:rsidR="00B1316B" w:rsidRPr="007A23F7">
              <w:rPr>
                <w:rFonts w:ascii="Times New Roman" w:eastAsia="Times New Roman" w:hAnsi="Times New Roman" w:cs="Times New Roman"/>
                <w:noProof/>
                <w:color w:val="000000" w:themeColor="text1"/>
                <w:sz w:val="24"/>
                <w:szCs w:val="24"/>
                <w:lang w:val="en-GB"/>
              </w:rPr>
              <w:t>will</w:t>
            </w:r>
            <w:r w:rsidRPr="007A23F7">
              <w:rPr>
                <w:rFonts w:ascii="Times New Roman" w:eastAsia="Times New Roman" w:hAnsi="Times New Roman" w:cs="Times New Roman"/>
                <w:noProof/>
                <w:color w:val="000000" w:themeColor="text1"/>
                <w:sz w:val="24"/>
                <w:szCs w:val="24"/>
                <w:lang w:val="en-GB"/>
              </w:rPr>
              <w:t xml:space="preserve">: </w:t>
            </w:r>
          </w:p>
          <w:p w14:paraId="65FEE6C1" w14:textId="77777777" w:rsidR="00B063F3" w:rsidRPr="008339B6" w:rsidRDefault="00BE6AD9" w:rsidP="005D3175">
            <w:pPr>
              <w:pStyle w:val="Odstavekseznama"/>
              <w:numPr>
                <w:ilvl w:val="0"/>
                <w:numId w:val="97"/>
              </w:numPr>
              <w:spacing w:before="100" w:beforeAutospacing="1" w:after="120"/>
              <w:jc w:val="both"/>
              <w:rPr>
                <w:rFonts w:ascii="Times New Roman" w:hAnsi="Times New Roman" w:cs="Times New Roman"/>
                <w:noProof/>
                <w:sz w:val="24"/>
                <w:lang w:val="en-IE"/>
              </w:rPr>
            </w:pPr>
            <w:r w:rsidRPr="008339B6">
              <w:rPr>
                <w:rFonts w:ascii="Times New Roman" w:hAnsi="Times New Roman" w:cs="Times New Roman"/>
                <w:noProof/>
                <w:sz w:val="24"/>
                <w:lang w:val="en-IE"/>
              </w:rPr>
              <w:lastRenderedPageBreak/>
              <w:t>p</w:t>
            </w:r>
            <w:r w:rsidR="009C335F" w:rsidRPr="008339B6">
              <w:rPr>
                <w:rFonts w:ascii="Times New Roman" w:hAnsi="Times New Roman" w:cs="Times New Roman"/>
                <w:noProof/>
                <w:sz w:val="24"/>
                <w:lang w:val="en-IE"/>
              </w:rPr>
              <w:t xml:space="preserve">ropose </w:t>
            </w:r>
            <w:r w:rsidR="004C5520" w:rsidRPr="008339B6">
              <w:rPr>
                <w:rFonts w:ascii="Times New Roman" w:hAnsi="Times New Roman" w:cs="Times New Roman"/>
                <w:noProof/>
                <w:sz w:val="24"/>
                <w:lang w:val="en-IE"/>
              </w:rPr>
              <w:t>in the revised TEN-T Regulation</w:t>
            </w:r>
            <w:r w:rsidR="00F429C8" w:rsidRPr="008339B6">
              <w:rPr>
                <w:rFonts w:ascii="Times New Roman" w:hAnsi="Times New Roman" w:cs="Times New Roman"/>
                <w:noProof/>
                <w:sz w:val="24"/>
                <w:lang w:val="en-IE"/>
              </w:rPr>
              <w:t xml:space="preserve"> </w:t>
            </w:r>
            <w:r w:rsidR="002F1323" w:rsidRPr="008339B6">
              <w:rPr>
                <w:rFonts w:ascii="Times New Roman" w:hAnsi="Times New Roman" w:cs="Times New Roman"/>
                <w:noProof/>
                <w:sz w:val="24"/>
                <w:lang w:val="en-IE"/>
              </w:rPr>
              <w:t>requirements</w:t>
            </w:r>
            <w:r w:rsidR="009C335F" w:rsidRPr="008339B6">
              <w:rPr>
                <w:rFonts w:ascii="Times New Roman" w:hAnsi="Times New Roman" w:cs="Times New Roman"/>
                <w:noProof/>
                <w:sz w:val="24"/>
                <w:lang w:val="en-IE"/>
              </w:rPr>
              <w:t xml:space="preserve"> o</w:t>
            </w:r>
            <w:r w:rsidRPr="008339B6">
              <w:rPr>
                <w:rFonts w:ascii="Times New Roman" w:hAnsi="Times New Roman" w:cs="Times New Roman"/>
                <w:noProof/>
                <w:sz w:val="24"/>
                <w:lang w:val="en-IE"/>
              </w:rPr>
              <w:t>n</w:t>
            </w:r>
            <w:r w:rsidR="009C335F" w:rsidRPr="008339B6">
              <w:rPr>
                <w:rFonts w:ascii="Times New Roman" w:hAnsi="Times New Roman" w:cs="Times New Roman"/>
                <w:noProof/>
                <w:sz w:val="24"/>
                <w:lang w:val="en-IE"/>
              </w:rPr>
              <w:t xml:space="preserve"> multimodal passenger hubs</w:t>
            </w:r>
            <w:r w:rsidR="00B063F3" w:rsidRPr="008339B6">
              <w:rPr>
                <w:rFonts w:ascii="Times New Roman" w:hAnsi="Times New Roman" w:cs="Times New Roman"/>
                <w:noProof/>
                <w:sz w:val="24"/>
                <w:lang w:val="en-IE"/>
              </w:rPr>
              <w:t xml:space="preserve"> in urban nodes to </w:t>
            </w:r>
            <w:r w:rsidR="00941052" w:rsidRPr="008339B6">
              <w:rPr>
                <w:rFonts w:ascii="Times New Roman" w:hAnsi="Times New Roman" w:cs="Times New Roman"/>
                <w:noProof/>
                <w:sz w:val="24"/>
                <w:lang w:val="en-IE"/>
              </w:rPr>
              <w:t xml:space="preserve">better </w:t>
            </w:r>
            <w:r w:rsidR="009C335F" w:rsidRPr="008339B6">
              <w:rPr>
                <w:rFonts w:ascii="Times New Roman" w:hAnsi="Times New Roman" w:cs="Times New Roman"/>
                <w:noProof/>
                <w:sz w:val="24"/>
                <w:lang w:val="en-IE"/>
              </w:rPr>
              <w:t>integrate active transport modes</w:t>
            </w:r>
            <w:r w:rsidR="00440BFC" w:rsidRPr="008339B6">
              <w:rPr>
                <w:rFonts w:ascii="Times New Roman" w:hAnsi="Times New Roman" w:cs="Times New Roman"/>
                <w:noProof/>
                <w:sz w:val="24"/>
                <w:lang w:val="en-IE"/>
              </w:rPr>
              <w:t xml:space="preserve"> and  </w:t>
            </w:r>
            <w:r w:rsidR="002F1323" w:rsidRPr="008339B6">
              <w:rPr>
                <w:rFonts w:ascii="Times New Roman" w:hAnsi="Times New Roman" w:cs="Times New Roman"/>
                <w:noProof/>
                <w:sz w:val="24"/>
                <w:lang w:val="en-IE"/>
              </w:rPr>
              <w:t>requirements t</w:t>
            </w:r>
            <w:r w:rsidR="00440BFC" w:rsidRPr="008339B6">
              <w:rPr>
                <w:rFonts w:ascii="Times New Roman" w:hAnsi="Times New Roman" w:cs="Times New Roman"/>
                <w:noProof/>
                <w:sz w:val="24"/>
                <w:lang w:val="en-IE"/>
              </w:rPr>
              <w:t>o maintain the continuity and accessibility of cycling paths in order to promote the active modes of transport</w:t>
            </w:r>
            <w:r w:rsidR="004C5520" w:rsidRPr="008339B6">
              <w:rPr>
                <w:rFonts w:ascii="Times New Roman" w:hAnsi="Times New Roman" w:cs="Times New Roman"/>
                <w:noProof/>
                <w:sz w:val="24"/>
                <w:lang w:val="en-IE"/>
              </w:rPr>
              <w:t>;</w:t>
            </w:r>
          </w:p>
          <w:p w14:paraId="7EE7713F" w14:textId="77777777" w:rsidR="00C265C9" w:rsidRPr="008339B6" w:rsidRDefault="00C265C9" w:rsidP="005D3175">
            <w:pPr>
              <w:pStyle w:val="Odstavekseznama"/>
              <w:numPr>
                <w:ilvl w:val="0"/>
                <w:numId w:val="97"/>
              </w:numPr>
              <w:spacing w:before="100" w:beforeAutospacing="1" w:after="120"/>
              <w:jc w:val="both"/>
              <w:rPr>
                <w:rFonts w:ascii="Times New Roman" w:hAnsi="Times New Roman" w:cs="Times New Roman"/>
                <w:noProof/>
                <w:sz w:val="24"/>
                <w:lang w:val="en-IE"/>
              </w:rPr>
            </w:pPr>
            <w:r w:rsidRPr="008339B6">
              <w:rPr>
                <w:rFonts w:ascii="Times New Roman" w:hAnsi="Times New Roman" w:cs="Times New Roman"/>
                <w:noProof/>
                <w:sz w:val="24"/>
                <w:lang w:val="en-IE"/>
              </w:rPr>
              <w:t>increase the role of walking and cycling in the updated SUMP guidance documents;</w:t>
            </w:r>
          </w:p>
          <w:p w14:paraId="0FF076C0" w14:textId="77777777" w:rsidR="00A060A0" w:rsidRPr="008339B6" w:rsidRDefault="00A060A0" w:rsidP="005D3175">
            <w:pPr>
              <w:pStyle w:val="Odstavekseznama"/>
              <w:numPr>
                <w:ilvl w:val="0"/>
                <w:numId w:val="97"/>
              </w:numPr>
              <w:pBdr>
                <w:top w:val="nil"/>
                <w:left w:val="nil"/>
                <w:bottom w:val="nil"/>
                <w:right w:val="nil"/>
                <w:between w:val="nil"/>
                <w:bar w:val="nil"/>
              </w:pBdr>
              <w:spacing w:before="100" w:beforeAutospacing="1" w:after="120"/>
              <w:jc w:val="both"/>
              <w:rPr>
                <w:rFonts w:cs="Times New Roman"/>
                <w:noProof/>
                <w:lang w:val="en-IE"/>
              </w:rPr>
            </w:pPr>
            <w:r w:rsidRPr="008339B6">
              <w:rPr>
                <w:rFonts w:ascii="Times New Roman" w:hAnsi="Times New Roman" w:cs="Times New Roman"/>
                <w:noProof/>
                <w:sz w:val="24"/>
                <w:lang w:val="en-IE"/>
              </w:rPr>
              <w:t>publish</w:t>
            </w:r>
            <w:r w:rsidR="00C36DEF" w:rsidRPr="008339B6">
              <w:rPr>
                <w:rFonts w:ascii="Times New Roman" w:hAnsi="Times New Roman" w:cs="Times New Roman"/>
                <w:noProof/>
                <w:sz w:val="24"/>
                <w:lang w:val="en-IE"/>
              </w:rPr>
              <w:t xml:space="preserve"> today</w:t>
            </w:r>
            <w:r w:rsidRPr="008339B6">
              <w:rPr>
                <w:rFonts w:ascii="Times New Roman" w:hAnsi="Times New Roman" w:cs="Times New Roman"/>
                <w:noProof/>
                <w:sz w:val="24"/>
                <w:lang w:val="en-IE"/>
              </w:rPr>
              <w:t>,</w:t>
            </w:r>
            <w:r w:rsidR="00EF08F5" w:rsidRPr="008339B6">
              <w:rPr>
                <w:rFonts w:ascii="Times New Roman" w:hAnsi="Times New Roman" w:cs="Times New Roman"/>
                <w:noProof/>
                <w:sz w:val="24"/>
                <w:lang w:val="en-IE"/>
              </w:rPr>
              <w:t xml:space="preserve"> on the EU urban mobility observatory</w:t>
            </w:r>
            <w:r w:rsidRPr="008339B6">
              <w:rPr>
                <w:rFonts w:ascii="Times New Roman" w:hAnsi="Times New Roman" w:cs="Times New Roman"/>
                <w:noProof/>
                <w:sz w:val="24"/>
                <w:lang w:val="en-IE"/>
              </w:rPr>
              <w:t xml:space="preserve">, a dedicated SUMP Topic Guide on the safe use of micromobility devices to </w:t>
            </w:r>
            <w:r w:rsidR="00915177" w:rsidRPr="008339B6">
              <w:rPr>
                <w:rFonts w:ascii="Times New Roman" w:hAnsi="Times New Roman" w:cs="Times New Roman"/>
                <w:noProof/>
                <w:sz w:val="24"/>
                <w:lang w:val="en-IE"/>
              </w:rPr>
              <w:t xml:space="preserve">help </w:t>
            </w:r>
            <w:r w:rsidRPr="008339B6">
              <w:rPr>
                <w:rFonts w:ascii="Times New Roman" w:hAnsi="Times New Roman" w:cs="Times New Roman"/>
                <w:noProof/>
                <w:sz w:val="24"/>
                <w:lang w:val="en-IE"/>
              </w:rPr>
              <w:t xml:space="preserve">urban mobility planners and local authorities </w:t>
            </w:r>
            <w:r w:rsidR="00915177" w:rsidRPr="008339B6">
              <w:rPr>
                <w:rFonts w:ascii="Times New Roman" w:hAnsi="Times New Roman" w:cs="Times New Roman"/>
                <w:noProof/>
                <w:sz w:val="24"/>
                <w:lang w:val="en-IE"/>
              </w:rPr>
              <w:t xml:space="preserve"> to permit the </w:t>
            </w:r>
            <w:r w:rsidRPr="008339B6">
              <w:rPr>
                <w:rFonts w:ascii="Times New Roman" w:hAnsi="Times New Roman" w:cs="Times New Roman"/>
                <w:noProof/>
                <w:sz w:val="24"/>
                <w:lang w:val="en-IE"/>
              </w:rPr>
              <w:t>safe deploy</w:t>
            </w:r>
            <w:r w:rsidR="00915177" w:rsidRPr="008339B6">
              <w:rPr>
                <w:rFonts w:ascii="Times New Roman" w:hAnsi="Times New Roman" w:cs="Times New Roman"/>
                <w:noProof/>
                <w:sz w:val="24"/>
                <w:lang w:val="en-IE"/>
              </w:rPr>
              <w:t xml:space="preserve">ment of </w:t>
            </w:r>
            <w:r w:rsidRPr="008339B6">
              <w:rPr>
                <w:rFonts w:ascii="Times New Roman" w:hAnsi="Times New Roman" w:cs="Times New Roman"/>
                <w:noProof/>
                <w:sz w:val="24"/>
                <w:lang w:val="en-IE"/>
              </w:rPr>
              <w:t xml:space="preserve">new </w:t>
            </w:r>
            <w:r w:rsidR="00915177" w:rsidRPr="008339B6">
              <w:rPr>
                <w:rFonts w:ascii="Times New Roman" w:hAnsi="Times New Roman" w:cs="Times New Roman"/>
                <w:noProof/>
                <w:sz w:val="24"/>
                <w:lang w:val="en-IE"/>
              </w:rPr>
              <w:t>devices</w:t>
            </w:r>
            <w:r w:rsidRPr="008339B6">
              <w:rPr>
                <w:rFonts w:ascii="Times New Roman" w:hAnsi="Times New Roman" w:cs="Times New Roman"/>
                <w:noProof/>
                <w:sz w:val="24"/>
                <w:lang w:val="en-IE"/>
              </w:rPr>
              <w:t xml:space="preserve"> on city streets;</w:t>
            </w:r>
          </w:p>
          <w:p w14:paraId="35F5DE85" w14:textId="7DC706D7" w:rsidR="000965F1" w:rsidRPr="008339B6" w:rsidRDefault="00C720D9" w:rsidP="00C720D9">
            <w:pPr>
              <w:pStyle w:val="Odstavekseznama"/>
              <w:numPr>
                <w:ilvl w:val="0"/>
                <w:numId w:val="97"/>
              </w:numPr>
              <w:pBdr>
                <w:top w:val="nil"/>
                <w:left w:val="nil"/>
                <w:bottom w:val="nil"/>
                <w:right w:val="nil"/>
                <w:between w:val="nil"/>
                <w:bar w:val="nil"/>
              </w:pBdr>
              <w:spacing w:before="100" w:beforeAutospacing="1" w:after="120"/>
              <w:jc w:val="both"/>
              <w:rPr>
                <w:rFonts w:cs="Times New Roman"/>
                <w:noProof/>
                <w:lang w:val="en-IE"/>
              </w:rPr>
            </w:pPr>
            <w:r>
              <w:rPr>
                <w:rFonts w:ascii="Times New Roman" w:hAnsi="Times New Roman" w:cs="Times New Roman"/>
                <w:noProof/>
                <w:sz w:val="24"/>
                <w:lang w:val="en-IE"/>
              </w:rPr>
              <w:t>building on experience at national</w:t>
            </w:r>
            <w:r w:rsidR="00A34CF0">
              <w:rPr>
                <w:rFonts w:ascii="Times New Roman" w:hAnsi="Times New Roman" w:cs="Times New Roman"/>
                <w:noProof/>
                <w:sz w:val="24"/>
                <w:lang w:val="en-IE"/>
              </w:rPr>
              <w:t xml:space="preserve"> and local</w:t>
            </w:r>
            <w:r>
              <w:rPr>
                <w:rFonts w:ascii="Times New Roman" w:hAnsi="Times New Roman" w:cs="Times New Roman"/>
                <w:noProof/>
                <w:sz w:val="24"/>
                <w:lang w:val="en-IE"/>
              </w:rPr>
              <w:t xml:space="preserve"> level</w:t>
            </w:r>
            <w:r w:rsidR="00A34CF0">
              <w:rPr>
                <w:rFonts w:ascii="Times New Roman" w:hAnsi="Times New Roman" w:cs="Times New Roman"/>
                <w:noProof/>
                <w:sz w:val="24"/>
                <w:lang w:val="en-IE"/>
              </w:rPr>
              <w:t>s</w:t>
            </w:r>
            <w:r>
              <w:rPr>
                <w:rFonts w:ascii="Times New Roman" w:hAnsi="Times New Roman" w:cs="Times New Roman"/>
                <w:noProof/>
                <w:sz w:val="24"/>
                <w:lang w:val="en-IE"/>
              </w:rPr>
              <w:t xml:space="preserve"> on safety requirements, </w:t>
            </w:r>
            <w:r w:rsidR="00A34CF0">
              <w:rPr>
                <w:rFonts w:ascii="Times New Roman" w:hAnsi="Times New Roman" w:cs="Times New Roman"/>
                <w:noProof/>
                <w:sz w:val="24"/>
                <w:lang w:val="en-IE"/>
              </w:rPr>
              <w:t xml:space="preserve">prepare </w:t>
            </w:r>
            <w:r w:rsidR="000965F1" w:rsidRPr="008339B6">
              <w:rPr>
                <w:rFonts w:ascii="Times New Roman" w:hAnsi="Times New Roman" w:cs="Times New Roman"/>
                <w:noProof/>
                <w:sz w:val="24"/>
                <w:lang w:val="en-IE"/>
              </w:rPr>
              <w:t>rules on the safety of micromobility devices</w:t>
            </w:r>
            <w:r w:rsidR="00214AF2" w:rsidRPr="008339B6">
              <w:rPr>
                <w:rFonts w:ascii="Times New Roman" w:hAnsi="Times New Roman" w:cs="Times New Roman"/>
                <w:noProof/>
                <w:sz w:val="24"/>
                <w:lang w:val="en-IE"/>
              </w:rPr>
              <w:t>;</w:t>
            </w:r>
          </w:p>
          <w:p w14:paraId="34666012" w14:textId="77777777" w:rsidR="00A060A0" w:rsidRPr="00E7782E" w:rsidRDefault="00A060A0" w:rsidP="005D3175">
            <w:pPr>
              <w:pStyle w:val="Odstavekseznama"/>
              <w:numPr>
                <w:ilvl w:val="0"/>
                <w:numId w:val="97"/>
              </w:numPr>
              <w:spacing w:before="100" w:beforeAutospacing="1" w:after="120"/>
              <w:jc w:val="both"/>
              <w:rPr>
                <w:rFonts w:eastAsia="Times New Roman" w:cs="Times New Roman"/>
                <w:noProof/>
              </w:rPr>
            </w:pPr>
            <w:r w:rsidRPr="008339B6">
              <w:rPr>
                <w:rFonts w:ascii="Times New Roman" w:hAnsi="Times New Roman" w:cs="Times New Roman"/>
                <w:noProof/>
                <w:sz w:val="24"/>
                <w:lang w:val="en-IE"/>
              </w:rPr>
              <w:t xml:space="preserve">provide, by the end of 2022, guidance on quality infrastructure requirements </w:t>
            </w:r>
            <w:r w:rsidR="007C697D" w:rsidRPr="008339B6">
              <w:rPr>
                <w:rFonts w:ascii="Times New Roman" w:hAnsi="Times New Roman" w:cs="Times New Roman"/>
                <w:noProof/>
                <w:sz w:val="24"/>
                <w:lang w:val="en-IE"/>
              </w:rPr>
              <w:t xml:space="preserve">for </w:t>
            </w:r>
            <w:r w:rsidRPr="008339B6">
              <w:rPr>
                <w:rFonts w:ascii="Times New Roman" w:hAnsi="Times New Roman" w:cs="Times New Roman"/>
                <w:noProof/>
                <w:sz w:val="24"/>
                <w:lang w:val="en-IE"/>
              </w:rPr>
              <w:t>vulnerable road users in the initial audit of the design phase under Directive 2008/96/EC</w:t>
            </w:r>
            <w:r w:rsidR="00440BFC" w:rsidRPr="007A23F7">
              <w:rPr>
                <w:rStyle w:val="Sprotnaopomba-sklic"/>
                <w:rFonts w:ascii="Times New Roman" w:hAnsi="Times New Roman"/>
                <w:noProof/>
                <w:sz w:val="24"/>
                <w:szCs w:val="24"/>
                <w:u w:color="000000"/>
              </w:rPr>
              <w:footnoteReference w:id="35"/>
            </w:r>
            <w:r w:rsidRPr="008339B6">
              <w:rPr>
                <w:rFonts w:ascii="Times New Roman" w:hAnsi="Times New Roman" w:cs="Times New Roman"/>
                <w:noProof/>
                <w:sz w:val="24"/>
                <w:lang w:val="en-IE"/>
              </w:rPr>
              <w:t xml:space="preserve"> on road infrastructure safety management.</w:t>
            </w:r>
          </w:p>
        </w:tc>
      </w:tr>
    </w:tbl>
    <w:p w14:paraId="15B6CED7" w14:textId="77777777" w:rsidR="00F44AF2" w:rsidRPr="00E7782E" w:rsidRDefault="00F44AF2" w:rsidP="005D3175">
      <w:pPr>
        <w:pStyle w:val="Naslov2"/>
        <w:spacing w:before="100" w:beforeAutospacing="1" w:line="240" w:lineRule="auto"/>
        <w:rPr>
          <w:noProof/>
        </w:rPr>
      </w:pPr>
      <w:r w:rsidRPr="00E7782E">
        <w:rPr>
          <w:rStyle w:val="Hyperlink1"/>
          <w:noProof/>
        </w:rPr>
        <w:lastRenderedPageBreak/>
        <w:t xml:space="preserve">Zero-emission </w:t>
      </w:r>
      <w:r w:rsidR="00A57071" w:rsidRPr="00E7782E">
        <w:rPr>
          <w:rStyle w:val="Hyperlink1"/>
          <w:noProof/>
        </w:rPr>
        <w:t xml:space="preserve">city freight logistics and last-mile </w:t>
      </w:r>
      <w:r w:rsidRPr="00E7782E">
        <w:rPr>
          <w:rStyle w:val="Hyperlink1"/>
          <w:noProof/>
        </w:rPr>
        <w:t>delivery</w:t>
      </w:r>
    </w:p>
    <w:p w14:paraId="2129BC43" w14:textId="77777777" w:rsidR="00A57071" w:rsidRPr="00E7782E" w:rsidRDefault="00A57071" w:rsidP="005D3175">
      <w:pPr>
        <w:pStyle w:val="LegalNumPar"/>
        <w:numPr>
          <w:ilvl w:val="0"/>
          <w:numId w:val="4"/>
        </w:numPr>
        <w:spacing w:before="100" w:beforeAutospacing="1" w:after="120" w:line="240" w:lineRule="auto"/>
        <w:rPr>
          <w:rFonts w:eastAsia="Times New Roman" w:cs="Times New Roman"/>
          <w:noProof/>
        </w:rPr>
      </w:pPr>
      <w:r w:rsidRPr="00E7782E">
        <w:rPr>
          <w:rFonts w:eastAsia="Times New Roman" w:cs="Times New Roman"/>
          <w:noProof/>
          <w:color w:val="auto"/>
          <w:lang w:val="en-GB"/>
        </w:rPr>
        <w:t>City freight transport, or logistics, is essential to the functioning of urban economies, even more so during and following the COVID-19 pandemic which has resulted in an increase in e-commerce activity and home deliveries</w:t>
      </w:r>
      <w:r w:rsidR="00820954" w:rsidRPr="00E7782E">
        <w:rPr>
          <w:rFonts w:eastAsia="Times New Roman" w:cs="Times New Roman"/>
          <w:noProof/>
          <w:color w:val="auto"/>
          <w:lang w:val="en-GB"/>
        </w:rPr>
        <w:t xml:space="preserve">. </w:t>
      </w:r>
      <w:r w:rsidR="00820954" w:rsidRPr="00E7782E">
        <w:rPr>
          <w:noProof/>
        </w:rPr>
        <w:t>Consumer e-commerce deliveries gr</w:t>
      </w:r>
      <w:r w:rsidR="00407B9E" w:rsidRPr="00E7782E">
        <w:rPr>
          <w:noProof/>
        </w:rPr>
        <w:t>e</w:t>
      </w:r>
      <w:r w:rsidR="00820954" w:rsidRPr="00E7782E">
        <w:rPr>
          <w:noProof/>
        </w:rPr>
        <w:t>w by 25% in 2020 due to the pandemic</w:t>
      </w:r>
      <w:r w:rsidR="00407B9E" w:rsidRPr="00E7782E">
        <w:rPr>
          <w:noProof/>
        </w:rPr>
        <w:t>,</w:t>
      </w:r>
      <w:r w:rsidR="00820954" w:rsidRPr="00E7782E">
        <w:rPr>
          <w:noProof/>
        </w:rPr>
        <w:t xml:space="preserve"> and the increase in last-mile deliveries is likely to persist</w:t>
      </w:r>
      <w:r w:rsidRPr="00E7782E">
        <w:rPr>
          <w:rStyle w:val="Sprotnaopomba-sklic"/>
          <w:rFonts w:eastAsiaTheme="minorEastAsia" w:cs="Calibri"/>
          <w:noProof/>
          <w:color w:val="auto"/>
          <w:bdr w:val="none" w:sz="0" w:space="0" w:color="auto"/>
          <w:lang w:val="en-GB"/>
        </w:rPr>
        <w:footnoteReference w:id="36"/>
      </w:r>
      <w:r w:rsidRPr="00E7782E">
        <w:rPr>
          <w:rFonts w:eastAsia="Times New Roman" w:cs="Times New Roman"/>
          <w:noProof/>
          <w:color w:val="auto"/>
          <w:lang w:val="en-GB"/>
        </w:rPr>
        <w:t>.</w:t>
      </w:r>
    </w:p>
    <w:p w14:paraId="59282BFB" w14:textId="0A169B2B" w:rsidR="00820954" w:rsidRPr="00E7782E" w:rsidRDefault="00820954"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lang w:val="en-GB"/>
        </w:rPr>
        <w:t xml:space="preserve">Besides the proposed </w:t>
      </w:r>
      <w:r w:rsidR="00ED25E2" w:rsidRPr="00E7782E">
        <w:rPr>
          <w:rFonts w:eastAsia="Times New Roman" w:cs="Times New Roman"/>
          <w:noProof/>
          <w:lang w:val="en-GB"/>
        </w:rPr>
        <w:t xml:space="preserve">features </w:t>
      </w:r>
      <w:r w:rsidRPr="00E7782E">
        <w:rPr>
          <w:rFonts w:eastAsia="Times New Roman" w:cs="Times New Roman"/>
          <w:noProof/>
          <w:lang w:val="en-GB"/>
        </w:rPr>
        <w:t xml:space="preserve">on urban nodes in the revision of the TEN-T Regulation, the deployment of rapidly developing and sustainable solutions such as cargo bikes therefore </w:t>
      </w:r>
      <w:r w:rsidR="00407B9E" w:rsidRPr="00E7782E">
        <w:rPr>
          <w:rFonts w:eastAsia="Times New Roman" w:cs="Times New Roman"/>
          <w:noProof/>
          <w:lang w:val="en-GB"/>
        </w:rPr>
        <w:t xml:space="preserve">needs </w:t>
      </w:r>
      <w:r w:rsidRPr="00E7782E">
        <w:rPr>
          <w:rFonts w:eastAsia="Times New Roman" w:cs="Times New Roman"/>
          <w:noProof/>
          <w:lang w:val="en-GB"/>
        </w:rPr>
        <w:t xml:space="preserve">to be accelerated, using new distribution models, dynamic routing, and </w:t>
      </w:r>
      <w:r w:rsidR="006576BD" w:rsidRPr="00E7782E">
        <w:rPr>
          <w:rFonts w:eastAsia="Times New Roman" w:cs="Times New Roman"/>
          <w:noProof/>
          <w:lang w:val="en-GB"/>
        </w:rPr>
        <w:t xml:space="preserve">a </w:t>
      </w:r>
      <w:r w:rsidRPr="00E7782E">
        <w:rPr>
          <w:rFonts w:eastAsia="Times New Roman" w:cs="Times New Roman"/>
          <w:noProof/>
          <w:lang w:val="en-GB"/>
        </w:rPr>
        <w:t xml:space="preserve">better multimodal connected use of urban rail and </w:t>
      </w:r>
      <w:r w:rsidR="00C07857" w:rsidRPr="00E7782E">
        <w:rPr>
          <w:rFonts w:eastAsia="Times New Roman" w:cs="Times New Roman"/>
          <w:noProof/>
          <w:lang w:val="en-GB"/>
        </w:rPr>
        <w:t xml:space="preserve">inland </w:t>
      </w:r>
      <w:r w:rsidRPr="00E7782E">
        <w:rPr>
          <w:rFonts w:eastAsia="Times New Roman" w:cs="Times New Roman"/>
          <w:noProof/>
          <w:lang w:val="en-GB"/>
        </w:rPr>
        <w:t xml:space="preserve">waterways. </w:t>
      </w:r>
      <w:r w:rsidR="00630B19">
        <w:rPr>
          <w:rFonts w:eastAsia="Times New Roman" w:cs="Times New Roman"/>
          <w:noProof/>
          <w:lang w:val="en-GB"/>
        </w:rPr>
        <w:t xml:space="preserve">This would </w:t>
      </w:r>
      <w:r w:rsidR="009B2862">
        <w:rPr>
          <w:rFonts w:eastAsia="Times New Roman" w:cs="Times New Roman"/>
          <w:noProof/>
          <w:lang w:val="en-GB"/>
        </w:rPr>
        <w:t>support optimisation of the</w:t>
      </w:r>
      <w:r w:rsidR="00630B19">
        <w:rPr>
          <w:rFonts w:eastAsia="Times New Roman" w:cs="Times New Roman"/>
          <w:noProof/>
          <w:lang w:val="en-GB"/>
        </w:rPr>
        <w:t xml:space="preserve"> use of vehicles and infrastructure and reduce the need for empty and unnecessary runs.</w:t>
      </w:r>
    </w:p>
    <w:p w14:paraId="752C2D9F" w14:textId="77777777" w:rsidR="00A57071" w:rsidRPr="00E7782E" w:rsidRDefault="00820954"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lang w:val="en-GB"/>
        </w:rPr>
        <w:t>Moreover, t</w:t>
      </w:r>
      <w:r w:rsidR="00A57071" w:rsidRPr="00E7782E">
        <w:rPr>
          <w:rFonts w:eastAsia="Times New Roman" w:cs="Times New Roman"/>
          <w:noProof/>
          <w:color w:val="auto"/>
          <w:lang w:val="en-GB"/>
        </w:rPr>
        <w:t>he freight dimension should feature prominently in the sustainable urban mobility planning to accelerate the</w:t>
      </w:r>
      <w:r w:rsidRPr="00E7782E">
        <w:rPr>
          <w:rFonts w:eastAsia="Times New Roman" w:cs="Times New Roman"/>
          <w:noProof/>
          <w:color w:val="auto"/>
          <w:lang w:val="en-GB"/>
        </w:rPr>
        <w:t>ir</w:t>
      </w:r>
      <w:r w:rsidR="00A57071" w:rsidRPr="00E7782E">
        <w:rPr>
          <w:rFonts w:eastAsia="Times New Roman" w:cs="Times New Roman"/>
          <w:noProof/>
          <w:color w:val="auto"/>
          <w:lang w:val="en-GB"/>
        </w:rPr>
        <w:t xml:space="preserve"> deployment. More efforts are needed to ensure that the existing sustainable urban logistics plans (SULPs)</w:t>
      </w:r>
      <w:r w:rsidR="00A57071" w:rsidRPr="00E7782E">
        <w:rPr>
          <w:rStyle w:val="Sprotnaopomba-sklic"/>
          <w:rFonts w:eastAsiaTheme="minorEastAsia" w:cs="Calibri"/>
          <w:noProof/>
          <w:bdr w:val="none" w:sz="0" w:space="0" w:color="auto"/>
        </w:rPr>
        <w:footnoteReference w:id="37"/>
      </w:r>
      <w:r w:rsidR="00A57071" w:rsidRPr="00E7782E">
        <w:rPr>
          <w:rFonts w:eastAsia="Times New Roman" w:cs="Times New Roman"/>
          <w:noProof/>
          <w:color w:val="auto"/>
          <w:lang w:val="en-GB"/>
        </w:rPr>
        <w:t xml:space="preserve"> are better embedded in the SUMP framework</w:t>
      </w:r>
      <w:r w:rsidR="00287712" w:rsidRPr="00E7782E">
        <w:rPr>
          <w:rFonts w:eastAsia="Times New Roman" w:cs="Times New Roman"/>
          <w:noProof/>
          <w:color w:val="auto"/>
          <w:lang w:val="en-GB"/>
        </w:rPr>
        <w:t xml:space="preserve"> and</w:t>
      </w:r>
      <w:r w:rsidR="00A57071" w:rsidRPr="00E7782E">
        <w:rPr>
          <w:rFonts w:eastAsia="Times New Roman" w:cs="Times New Roman"/>
          <w:noProof/>
          <w:color w:val="auto"/>
          <w:lang w:val="en-GB"/>
        </w:rPr>
        <w:t xml:space="preserve"> further developed and implemented across the EU</w:t>
      </w:r>
      <w:r w:rsidR="00A57071" w:rsidRPr="00E7782E">
        <w:rPr>
          <w:rStyle w:val="Sprotnaopomba-sklic"/>
          <w:rFonts w:eastAsiaTheme="minorEastAsia" w:cs="Calibri"/>
          <w:noProof/>
          <w:bdr w:val="none" w:sz="0" w:space="0" w:color="auto"/>
        </w:rPr>
        <w:footnoteReference w:id="38"/>
      </w:r>
      <w:r w:rsidR="00A57071" w:rsidRPr="00E7782E">
        <w:rPr>
          <w:rFonts w:eastAsia="Times New Roman" w:cs="Times New Roman"/>
          <w:noProof/>
          <w:color w:val="auto"/>
          <w:lang w:val="en-GB"/>
        </w:rPr>
        <w:t xml:space="preserve">. This will </w:t>
      </w:r>
      <w:r w:rsidR="006576BD" w:rsidRPr="00E7782E">
        <w:rPr>
          <w:rFonts w:eastAsia="Times New Roman" w:cs="Times New Roman"/>
          <w:noProof/>
          <w:color w:val="auto"/>
          <w:lang w:val="en-GB"/>
        </w:rPr>
        <w:t xml:space="preserve">help to </w:t>
      </w:r>
      <w:r w:rsidR="00A57071" w:rsidRPr="00E7782E">
        <w:rPr>
          <w:rFonts w:eastAsia="Times New Roman" w:cs="Times New Roman"/>
          <w:noProof/>
          <w:color w:val="auto"/>
          <w:lang w:val="en-GB"/>
        </w:rPr>
        <w:t>achiev</w:t>
      </w:r>
      <w:r w:rsidR="006576BD" w:rsidRPr="00E7782E">
        <w:rPr>
          <w:rFonts w:eastAsia="Times New Roman" w:cs="Times New Roman"/>
          <w:noProof/>
          <w:color w:val="auto"/>
          <w:lang w:val="en-GB"/>
        </w:rPr>
        <w:t>e</w:t>
      </w:r>
      <w:r w:rsidR="00A57071" w:rsidRPr="00E7782E">
        <w:rPr>
          <w:rFonts w:eastAsia="Times New Roman" w:cs="Times New Roman"/>
          <w:noProof/>
          <w:color w:val="auto"/>
          <w:lang w:val="en-GB"/>
        </w:rPr>
        <w:t xml:space="preserve"> the goal of zero-emission urban logistics by 2030.</w:t>
      </w:r>
    </w:p>
    <w:p w14:paraId="3ADF2D1D" w14:textId="77777777" w:rsidR="00F406AC" w:rsidRPr="00E7782E" w:rsidRDefault="00F406AC"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 xml:space="preserve">Actions in this domain shall focus on the deployment of zero-emission solutions, technologies and vehicles for urban logistics. </w:t>
      </w:r>
      <w:r w:rsidR="00F556A2" w:rsidRPr="00E7782E">
        <w:rPr>
          <w:rFonts w:eastAsia="Times New Roman" w:cs="Times New Roman"/>
          <w:noProof/>
          <w:color w:val="auto"/>
          <w:lang w:val="en-GB"/>
        </w:rPr>
        <w:t xml:space="preserve">The Commission </w:t>
      </w:r>
      <w:r w:rsidR="00C7517E">
        <w:rPr>
          <w:rFonts w:eastAsia="Times New Roman" w:cs="Times New Roman"/>
          <w:noProof/>
          <w:color w:val="auto"/>
          <w:lang w:val="en-GB"/>
        </w:rPr>
        <w:t>will</w:t>
      </w:r>
      <w:r w:rsidR="00F556A2" w:rsidRPr="00E7782E">
        <w:rPr>
          <w:rFonts w:eastAsia="Times New Roman" w:cs="Times New Roman"/>
          <w:noProof/>
          <w:color w:val="auto"/>
          <w:lang w:val="en-GB"/>
        </w:rPr>
        <w:t xml:space="preserve"> revise the CO</w:t>
      </w:r>
      <w:r w:rsidR="00F556A2" w:rsidRPr="00E7782E">
        <w:rPr>
          <w:rFonts w:eastAsia="Times New Roman" w:cs="Times New Roman"/>
          <w:noProof/>
          <w:color w:val="auto"/>
          <w:vertAlign w:val="subscript"/>
          <w:lang w:val="en-GB"/>
        </w:rPr>
        <w:t>2</w:t>
      </w:r>
      <w:r w:rsidR="00F556A2" w:rsidRPr="00E7782E">
        <w:rPr>
          <w:rFonts w:eastAsia="Times New Roman" w:cs="Times New Roman"/>
          <w:noProof/>
          <w:color w:val="auto"/>
          <w:lang w:val="en-GB"/>
        </w:rPr>
        <w:t xml:space="preserve"> emission performance standards for heavy-duty vehicles in order to move towards zero-emission vehicles in this sector. </w:t>
      </w:r>
      <w:r w:rsidRPr="00E7782E">
        <w:rPr>
          <w:rFonts w:eastAsia="Times New Roman" w:cs="Times New Roman"/>
          <w:noProof/>
          <w:color w:val="auto"/>
          <w:lang w:val="en-GB"/>
        </w:rPr>
        <w:t xml:space="preserve">The Commission’s proposal on more ambitious CO2 </w:t>
      </w:r>
      <w:r w:rsidRPr="00E7782E">
        <w:rPr>
          <w:rFonts w:eastAsia="Times New Roman" w:cs="Times New Roman"/>
          <w:noProof/>
          <w:color w:val="auto"/>
          <w:lang w:val="en-GB"/>
        </w:rPr>
        <w:lastRenderedPageBreak/>
        <w:t>emission standards for light duty vehicles</w:t>
      </w:r>
      <w:r w:rsidR="00691E17">
        <w:rPr>
          <w:rStyle w:val="Sprotnaopomba-sklic"/>
          <w:rFonts w:eastAsia="Times New Roman" w:cs="Times New Roman"/>
          <w:noProof/>
          <w:color w:val="auto"/>
          <w:lang w:val="en-GB"/>
        </w:rPr>
        <w:footnoteReference w:id="39"/>
      </w:r>
      <w:r w:rsidRPr="00E7782E">
        <w:rPr>
          <w:rFonts w:eastAsia="Times New Roman" w:cs="Times New Roman"/>
          <w:noProof/>
          <w:color w:val="auto"/>
          <w:lang w:val="en-GB"/>
        </w:rPr>
        <w:t xml:space="preserve"> will also significantly increase the roll-out of zero emission vans used for urban logistics.</w:t>
      </w:r>
    </w:p>
    <w:p w14:paraId="1ED29139" w14:textId="77777777" w:rsidR="003447A7" w:rsidRPr="00E7782E" w:rsidRDefault="00A57071"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Ensuring the engagement of public and private stakeholders is central to optimis</w:t>
      </w:r>
      <w:r w:rsidR="006576BD" w:rsidRPr="00E7782E">
        <w:rPr>
          <w:rFonts w:eastAsia="Times New Roman" w:cs="Times New Roman"/>
          <w:noProof/>
          <w:color w:val="auto"/>
          <w:lang w:val="en-GB"/>
        </w:rPr>
        <w:t>ing</w:t>
      </w:r>
      <w:r w:rsidRPr="00E7782E">
        <w:rPr>
          <w:rFonts w:eastAsia="Times New Roman" w:cs="Times New Roman"/>
          <w:noProof/>
          <w:color w:val="auto"/>
          <w:lang w:val="en-GB"/>
        </w:rPr>
        <w:t xml:space="preserve"> urban logistics </w:t>
      </w:r>
      <w:r w:rsidR="00820954" w:rsidRPr="00E7782E">
        <w:rPr>
          <w:rFonts w:eastAsia="Times New Roman" w:cs="Times New Roman"/>
          <w:noProof/>
          <w:color w:val="auto"/>
          <w:lang w:val="en-GB"/>
        </w:rPr>
        <w:t xml:space="preserve">and last-mile delivery </w:t>
      </w:r>
      <w:r w:rsidRPr="00E7782E">
        <w:rPr>
          <w:rFonts w:eastAsia="Times New Roman" w:cs="Times New Roman"/>
          <w:noProof/>
          <w:color w:val="auto"/>
          <w:lang w:val="en-GB"/>
        </w:rPr>
        <w:t>in economic, social and environmental terms. Collaboration between local authorities and private stakeholders, regular dialogues among all parties, networking and exchanges among cities planners are key actions mentioned by both local authorities and private stakeholders</w:t>
      </w:r>
      <w:r w:rsidRPr="00E7782E">
        <w:rPr>
          <w:rStyle w:val="Sprotnaopomba-sklic"/>
          <w:rFonts w:eastAsiaTheme="minorEastAsia" w:cs="Calibri"/>
          <w:noProof/>
          <w:bdr w:val="none" w:sz="0" w:space="0" w:color="auto"/>
        </w:rPr>
        <w:footnoteReference w:id="40"/>
      </w:r>
      <w:r w:rsidRPr="00E7782E">
        <w:rPr>
          <w:rFonts w:eastAsia="Times New Roman" w:cs="Times New Roman"/>
          <w:noProof/>
          <w:color w:val="auto"/>
          <w:lang w:val="en-GB"/>
        </w:rPr>
        <w:t xml:space="preserve"> to build knowledge on sustainable urban logistics management and planning.</w:t>
      </w:r>
      <w:r w:rsidR="003447A7" w:rsidRPr="00E7782E">
        <w:rPr>
          <w:rFonts w:eastAsia="Times New Roman" w:cs="Times New Roman"/>
          <w:noProof/>
          <w:color w:val="auto"/>
          <w:lang w:val="en-GB"/>
        </w:rPr>
        <w:t xml:space="preserve"> </w:t>
      </w:r>
      <w:r w:rsidR="003447A7" w:rsidRPr="00E7782E">
        <w:rPr>
          <w:rFonts w:eastAsia="Times New Roman" w:cs="Times New Roman"/>
          <w:noProof/>
          <w:lang w:val="en-GB"/>
        </w:rPr>
        <w:t>In addition, more work is necessary at EU level on assessing the need for more urban freight data collection and sharing</w:t>
      </w:r>
      <w:r w:rsidR="003447A7" w:rsidRPr="00E7782E">
        <w:rPr>
          <w:rStyle w:val="Sprotnaopomba-sklic"/>
          <w:rFonts w:eastAsia="Times New Roman" w:cs="Times New Roman"/>
          <w:noProof/>
        </w:rPr>
        <w:footnoteReference w:id="41"/>
      </w:r>
      <w:r w:rsidR="003447A7" w:rsidRPr="00E7782E">
        <w:rPr>
          <w:rFonts w:eastAsia="Times New Roman" w:cs="Times New Roman"/>
          <w:noProof/>
        </w:rPr>
        <w:t>.</w:t>
      </w:r>
    </w:p>
    <w:tbl>
      <w:tblPr>
        <w:tblStyle w:val="Tabelamrea"/>
        <w:tblW w:w="0" w:type="auto"/>
        <w:tblLook w:val="04A0" w:firstRow="1" w:lastRow="0" w:firstColumn="1" w:lastColumn="0" w:noHBand="0" w:noVBand="1"/>
      </w:tblPr>
      <w:tblGrid>
        <w:gridCol w:w="9408"/>
      </w:tblGrid>
      <w:tr w:rsidR="00F556A2" w:rsidRPr="00385892" w14:paraId="05600474" w14:textId="77777777" w:rsidTr="0028711A">
        <w:tc>
          <w:tcPr>
            <w:tcW w:w="9408" w:type="dxa"/>
          </w:tcPr>
          <w:p w14:paraId="0F19E976" w14:textId="77777777" w:rsidR="00F556A2" w:rsidRPr="007A23F7" w:rsidRDefault="00F556A2" w:rsidP="007A23F7">
            <w:pPr>
              <w:pBdr>
                <w:top w:val="nil"/>
                <w:left w:val="nil"/>
                <w:bottom w:val="nil"/>
                <w:right w:val="nil"/>
                <w:between w:val="nil"/>
                <w:bar w:val="nil"/>
              </w:pBd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 xml:space="preserve">Therefore, the Commission will: </w:t>
            </w:r>
          </w:p>
          <w:p w14:paraId="701E1EB8"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make a proposal by the end of 2022 to revise the CO</w:t>
            </w:r>
            <w:r w:rsidRPr="00E7782E">
              <w:rPr>
                <w:rFonts w:eastAsia="Times New Roman" w:cs="Times New Roman"/>
                <w:noProof/>
                <w:color w:val="auto"/>
                <w:vertAlign w:val="subscript"/>
                <w:lang w:val="en-GB"/>
              </w:rPr>
              <w:t>2</w:t>
            </w:r>
            <w:r w:rsidRPr="00E7782E">
              <w:rPr>
                <w:rFonts w:eastAsia="Times New Roman" w:cs="Times New Roman"/>
                <w:noProof/>
                <w:color w:val="auto"/>
                <w:lang w:val="en-GB"/>
              </w:rPr>
              <w:t xml:space="preserve"> emission performance standards for heavy-duty vehicles in order to move towards zero-emission vehicles in this sector;</w:t>
            </w:r>
          </w:p>
          <w:p w14:paraId="4E8D644A"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lang w:val="en-GB"/>
              </w:rPr>
            </w:pPr>
            <w:r w:rsidRPr="00E7782E">
              <w:rPr>
                <w:noProof/>
                <w:lang w:val="en-GB"/>
              </w:rPr>
              <w:t xml:space="preserve">ensure that the existing sustainable urban logistics plans (SULPs) are </w:t>
            </w:r>
            <w:r w:rsidR="00746AF8" w:rsidRPr="00E7782E">
              <w:rPr>
                <w:noProof/>
                <w:lang w:val="en-GB"/>
              </w:rPr>
              <w:t>fully integrated</w:t>
            </w:r>
            <w:r w:rsidRPr="00E7782E">
              <w:rPr>
                <w:noProof/>
                <w:lang w:val="en-GB"/>
              </w:rPr>
              <w:t xml:space="preserve"> in the SUMP framework;</w:t>
            </w:r>
          </w:p>
          <w:p w14:paraId="214D5702" w14:textId="77777777" w:rsidR="00F556A2" w:rsidRPr="00E7782E" w:rsidRDefault="00F556A2" w:rsidP="005D3175">
            <w:pPr>
              <w:pStyle w:val="LegalNumPar"/>
              <w:numPr>
                <w:ilvl w:val="0"/>
                <w:numId w:val="98"/>
              </w:numPr>
              <w:spacing w:before="100" w:beforeAutospacing="1" w:after="120" w:line="240" w:lineRule="auto"/>
              <w:rPr>
                <w:noProof/>
                <w:lang w:val="en-GB"/>
              </w:rPr>
            </w:pPr>
            <w:r w:rsidRPr="00E7782E">
              <w:rPr>
                <w:noProof/>
                <w:lang w:val="en-GB"/>
              </w:rPr>
              <w:t xml:space="preserve">support dialogue and collaboration between all parties, networking and exchanges among cities planners; </w:t>
            </w:r>
          </w:p>
          <w:p w14:paraId="2F0F9F53" w14:textId="77777777" w:rsidR="00F556A2" w:rsidRPr="00E7782E" w:rsidRDefault="00F556A2" w:rsidP="005D3175">
            <w:pPr>
              <w:pStyle w:val="LegalNumPa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lang w:val="en-GB"/>
              </w:rPr>
            </w:pPr>
            <w:r w:rsidRPr="00E7782E">
              <w:rPr>
                <w:noProof/>
                <w:lang w:val="en-GB"/>
              </w:rPr>
              <w:t>support voluntary data sharing between all types of stakeholders to make urban freight transport more efficient, sustainable and competitive</w:t>
            </w:r>
            <w:r w:rsidR="001A1926">
              <w:rPr>
                <w:rStyle w:val="Sprotnaopomba-sklic"/>
                <w:noProof/>
                <w:lang w:val="en-GB"/>
              </w:rPr>
              <w:footnoteReference w:id="42"/>
            </w:r>
            <w:r w:rsidRPr="00E7782E">
              <w:rPr>
                <w:noProof/>
                <w:lang w:val="en-GB"/>
              </w:rPr>
              <w:t>.</w:t>
            </w:r>
          </w:p>
        </w:tc>
      </w:tr>
    </w:tbl>
    <w:p w14:paraId="4F978CB0" w14:textId="77777777" w:rsidR="003A23FB" w:rsidRPr="00512DC3" w:rsidRDefault="001D5C29" w:rsidP="005D3175">
      <w:pPr>
        <w:pStyle w:val="Naslov2"/>
        <w:spacing w:before="100" w:beforeAutospacing="1" w:line="240" w:lineRule="auto"/>
        <w:rPr>
          <w:rStyle w:val="Hyperlink1"/>
          <w:rFonts w:asciiTheme="minorHAnsi" w:eastAsiaTheme="minorHAnsi" w:hAnsiTheme="minorHAnsi" w:cstheme="minorBidi"/>
          <w:b w:val="0"/>
          <w:noProof/>
          <w:sz w:val="22"/>
          <w:szCs w:val="22"/>
          <w:u w:val="none"/>
          <w:bdr w:val="none" w:sz="0" w:space="0" w:color="auto"/>
          <w:lang w:eastAsia="en-US"/>
        </w:rPr>
      </w:pPr>
      <w:r w:rsidRPr="00E7782E">
        <w:rPr>
          <w:rStyle w:val="Hyperlink1"/>
          <w:noProof/>
        </w:rPr>
        <w:t>Digitalisation</w:t>
      </w:r>
      <w:r w:rsidR="00AC21A0" w:rsidRPr="00E7782E">
        <w:rPr>
          <w:rStyle w:val="Hyperlink1"/>
          <w:noProof/>
        </w:rPr>
        <w:t>,</w:t>
      </w:r>
      <w:r w:rsidRPr="00E7782E">
        <w:rPr>
          <w:rStyle w:val="Hyperlink1"/>
          <w:noProof/>
        </w:rPr>
        <w:t xml:space="preserve"> </w:t>
      </w:r>
      <w:r w:rsidR="00AC21A0" w:rsidRPr="00E7782E">
        <w:rPr>
          <w:rStyle w:val="Hyperlink1"/>
          <w:noProof/>
        </w:rPr>
        <w:t>i</w:t>
      </w:r>
      <w:r w:rsidR="003A23FB" w:rsidRPr="00E7782E">
        <w:rPr>
          <w:rStyle w:val="Hyperlink1"/>
          <w:noProof/>
        </w:rPr>
        <w:t xml:space="preserve">nnovation and new mobility services </w:t>
      </w:r>
    </w:p>
    <w:p w14:paraId="03FD1EC6" w14:textId="2E1D63D3" w:rsidR="00B6009F" w:rsidRPr="00E7782E" w:rsidRDefault="00B6009F" w:rsidP="005D3175">
      <w:pPr>
        <w:pStyle w:val="Odstavekseznama"/>
        <w:numPr>
          <w:ilvl w:val="0"/>
          <w:numId w:val="4"/>
        </w:numPr>
        <w:spacing w:before="100" w:beforeAutospacing="1" w:after="120"/>
        <w:jc w:val="both"/>
        <w:rPr>
          <w:rFonts w:ascii="Times New Roman" w:hAnsi="Times New Roman"/>
          <w:noProof/>
          <w:sz w:val="24"/>
          <w:szCs w:val="24"/>
        </w:rPr>
      </w:pPr>
      <w:r w:rsidRPr="00E7782E">
        <w:rPr>
          <w:rFonts w:ascii="Times New Roman" w:eastAsia="Times New Roman" w:hAnsi="Times New Roman" w:cs="Times New Roman"/>
          <w:noProof/>
          <w:color w:val="000000" w:themeColor="text1"/>
          <w:sz w:val="24"/>
          <w:szCs w:val="24"/>
        </w:rPr>
        <w:t>Digitalisation has untapped potential</w:t>
      </w:r>
      <w:r w:rsidR="00456177" w:rsidRPr="00E7782E">
        <w:rPr>
          <w:rFonts w:ascii="Times New Roman" w:eastAsia="Times New Roman" w:hAnsi="Times New Roman" w:cs="Times New Roman"/>
          <w:noProof/>
          <w:color w:val="000000" w:themeColor="text1"/>
          <w:sz w:val="24"/>
          <w:szCs w:val="24"/>
        </w:rPr>
        <w:t>:</w:t>
      </w:r>
      <w:r w:rsidRPr="00E7782E">
        <w:rPr>
          <w:rFonts w:ascii="Times New Roman" w:eastAsia="Times New Roman" w:hAnsi="Times New Roman" w:cs="Times New Roman"/>
          <w:noProof/>
          <w:color w:val="000000" w:themeColor="text1"/>
          <w:sz w:val="24"/>
          <w:szCs w:val="24"/>
        </w:rPr>
        <w:t xml:space="preserve"> </w:t>
      </w:r>
      <w:r w:rsidR="00BE6AD9" w:rsidRPr="00E7782E">
        <w:rPr>
          <w:rFonts w:ascii="Times New Roman" w:eastAsia="Times New Roman" w:hAnsi="Times New Roman" w:cs="Times New Roman"/>
          <w:noProof/>
          <w:color w:val="000000" w:themeColor="text1"/>
          <w:sz w:val="24"/>
          <w:szCs w:val="24"/>
        </w:rPr>
        <w:t>technologies such as a</w:t>
      </w:r>
      <w:r w:rsidRPr="00E7782E">
        <w:rPr>
          <w:rFonts w:ascii="Times New Roman" w:eastAsia="Times New Roman" w:hAnsi="Times New Roman" w:cs="Times New Roman"/>
          <w:noProof/>
          <w:color w:val="000000" w:themeColor="text1"/>
          <w:sz w:val="24"/>
          <w:szCs w:val="24"/>
        </w:rPr>
        <w:t>rtificial intelligence, digital twins</w:t>
      </w:r>
      <w:r w:rsidR="00E26CE2" w:rsidRPr="00E7782E">
        <w:rPr>
          <w:rFonts w:ascii="Times New Roman" w:eastAsia="Times New Roman" w:hAnsi="Times New Roman" w:cs="Times New Roman"/>
          <w:noProof/>
          <w:color w:val="000000" w:themeColor="text1"/>
          <w:sz w:val="24"/>
          <w:szCs w:val="24"/>
        </w:rPr>
        <w:t>,</w:t>
      </w:r>
      <w:r w:rsidRPr="00E7782E">
        <w:rPr>
          <w:rFonts w:ascii="Times New Roman" w:eastAsia="Times New Roman" w:hAnsi="Times New Roman" w:cs="Times New Roman"/>
          <w:noProof/>
          <w:color w:val="000000" w:themeColor="text1"/>
          <w:sz w:val="24"/>
          <w:szCs w:val="24"/>
        </w:rPr>
        <w:t xml:space="preserve"> blockchain</w:t>
      </w:r>
      <w:r w:rsidR="00BE6AD9" w:rsidRPr="00E7782E">
        <w:rPr>
          <w:rFonts w:ascii="Times New Roman" w:eastAsia="Times New Roman" w:hAnsi="Times New Roman" w:cs="Times New Roman"/>
          <w:noProof/>
          <w:color w:val="000000" w:themeColor="text1"/>
          <w:sz w:val="24"/>
          <w:szCs w:val="24"/>
        </w:rPr>
        <w:t>s</w:t>
      </w:r>
      <w:r w:rsidR="00E26CE2" w:rsidRPr="00E7782E">
        <w:rPr>
          <w:rFonts w:ascii="Times New Roman" w:eastAsia="Times New Roman" w:hAnsi="Times New Roman" w:cs="Times New Roman"/>
          <w:noProof/>
          <w:color w:val="000000" w:themeColor="text1"/>
          <w:sz w:val="24"/>
          <w:szCs w:val="24"/>
        </w:rPr>
        <w:t>,</w:t>
      </w:r>
      <w:r w:rsidRPr="00E7782E">
        <w:rPr>
          <w:rFonts w:ascii="Times New Roman" w:eastAsia="Times New Roman" w:hAnsi="Times New Roman" w:cs="Times New Roman"/>
          <w:noProof/>
          <w:color w:val="000000" w:themeColor="text1"/>
          <w:sz w:val="24"/>
          <w:szCs w:val="24"/>
        </w:rPr>
        <w:t xml:space="preserve"> </w:t>
      </w:r>
      <w:r w:rsidR="00385159" w:rsidRPr="00E7782E">
        <w:rPr>
          <w:rFonts w:ascii="Times New Roman" w:eastAsia="Times New Roman" w:hAnsi="Times New Roman" w:cs="Times New Roman"/>
          <w:noProof/>
          <w:color w:val="000000" w:themeColor="text1"/>
          <w:sz w:val="24"/>
          <w:szCs w:val="24"/>
        </w:rPr>
        <w:t xml:space="preserve">internet of things, European solutions for </w:t>
      </w:r>
      <w:r w:rsidR="00E26CE2" w:rsidRPr="00E7782E">
        <w:rPr>
          <w:rFonts w:ascii="Times New Roman" w:eastAsia="Times New Roman" w:hAnsi="Times New Roman" w:cs="Times New Roman"/>
          <w:noProof/>
          <w:color w:val="000000" w:themeColor="text1"/>
          <w:sz w:val="24"/>
          <w:szCs w:val="24"/>
        </w:rPr>
        <w:t xml:space="preserve">satellite navigation and earth observation </w:t>
      </w:r>
      <w:r w:rsidRPr="00E7782E">
        <w:rPr>
          <w:rFonts w:ascii="Times New Roman" w:eastAsia="Times New Roman" w:hAnsi="Times New Roman" w:cs="Times New Roman"/>
          <w:noProof/>
          <w:color w:val="000000" w:themeColor="text1"/>
          <w:sz w:val="24"/>
          <w:szCs w:val="24"/>
        </w:rPr>
        <w:t xml:space="preserve">hold the promise </w:t>
      </w:r>
      <w:r w:rsidR="006576BD" w:rsidRPr="00E7782E">
        <w:rPr>
          <w:rFonts w:ascii="Times New Roman" w:eastAsia="Times New Roman" w:hAnsi="Times New Roman" w:cs="Times New Roman"/>
          <w:noProof/>
          <w:color w:val="000000" w:themeColor="text1"/>
          <w:sz w:val="24"/>
          <w:szCs w:val="24"/>
        </w:rPr>
        <w:t xml:space="preserve">of </w:t>
      </w:r>
      <w:r w:rsidRPr="00E7782E">
        <w:rPr>
          <w:rFonts w:ascii="Times New Roman" w:eastAsia="Times New Roman" w:hAnsi="Times New Roman" w:cs="Times New Roman"/>
          <w:noProof/>
          <w:color w:val="000000" w:themeColor="text1"/>
          <w:sz w:val="24"/>
          <w:szCs w:val="24"/>
        </w:rPr>
        <w:t>mak</w:t>
      </w:r>
      <w:r w:rsidR="006576BD" w:rsidRPr="00E7782E">
        <w:rPr>
          <w:rFonts w:ascii="Times New Roman" w:eastAsia="Times New Roman" w:hAnsi="Times New Roman" w:cs="Times New Roman"/>
          <w:noProof/>
          <w:color w:val="000000" w:themeColor="text1"/>
          <w:sz w:val="24"/>
          <w:szCs w:val="24"/>
        </w:rPr>
        <w:t>ing</w:t>
      </w:r>
      <w:r w:rsidRPr="00E7782E">
        <w:rPr>
          <w:rFonts w:ascii="Times New Roman" w:eastAsia="Times New Roman" w:hAnsi="Times New Roman" w:cs="Times New Roman"/>
          <w:noProof/>
          <w:color w:val="000000" w:themeColor="text1"/>
          <w:sz w:val="24"/>
          <w:szCs w:val="24"/>
        </w:rPr>
        <w:t xml:space="preserve"> urban mobility smart</w:t>
      </w:r>
      <w:r w:rsidR="00BE6AD9" w:rsidRPr="00E7782E">
        <w:rPr>
          <w:rFonts w:ascii="Times New Roman" w:eastAsia="Times New Roman" w:hAnsi="Times New Roman" w:cs="Times New Roman"/>
          <w:noProof/>
          <w:color w:val="000000" w:themeColor="text1"/>
          <w:sz w:val="24"/>
          <w:szCs w:val="24"/>
        </w:rPr>
        <w:t>er</w:t>
      </w:r>
      <w:r w:rsidR="00C620B3">
        <w:rPr>
          <w:rFonts w:ascii="Times New Roman" w:eastAsia="Times New Roman" w:hAnsi="Times New Roman" w:cs="Times New Roman"/>
          <w:noProof/>
          <w:color w:val="000000" w:themeColor="text1"/>
          <w:sz w:val="24"/>
          <w:szCs w:val="24"/>
        </w:rPr>
        <w:t>,</w:t>
      </w:r>
      <w:r w:rsidRPr="00E7782E">
        <w:rPr>
          <w:rFonts w:ascii="Times New Roman" w:eastAsia="Times New Roman" w:hAnsi="Times New Roman" w:cs="Times New Roman"/>
          <w:noProof/>
          <w:color w:val="000000" w:themeColor="text1"/>
          <w:sz w:val="24"/>
          <w:szCs w:val="24"/>
        </w:rPr>
        <w:t xml:space="preserve"> </w:t>
      </w:r>
      <w:r w:rsidR="00C620B3">
        <w:rPr>
          <w:rFonts w:ascii="Times New Roman" w:eastAsia="Times New Roman" w:hAnsi="Times New Roman" w:cs="Times New Roman"/>
          <w:noProof/>
          <w:color w:val="000000" w:themeColor="text1"/>
          <w:sz w:val="24"/>
          <w:szCs w:val="24"/>
        </w:rPr>
        <w:t>more resilient</w:t>
      </w:r>
      <w:r w:rsidR="00C620B3" w:rsidRPr="00E7782E">
        <w:rPr>
          <w:rFonts w:ascii="Times New Roman" w:eastAsia="Times New Roman" w:hAnsi="Times New Roman" w:cs="Times New Roman"/>
          <w:noProof/>
          <w:color w:val="000000" w:themeColor="text1"/>
          <w:sz w:val="24"/>
          <w:szCs w:val="24"/>
        </w:rPr>
        <w:t xml:space="preserve"> </w:t>
      </w:r>
      <w:r w:rsidRPr="00E7782E">
        <w:rPr>
          <w:rFonts w:ascii="Times New Roman" w:eastAsia="Times New Roman" w:hAnsi="Times New Roman" w:cs="Times New Roman"/>
          <w:noProof/>
          <w:color w:val="000000" w:themeColor="text1"/>
          <w:sz w:val="24"/>
          <w:szCs w:val="24"/>
        </w:rPr>
        <w:t xml:space="preserve">and </w:t>
      </w:r>
      <w:r w:rsidR="00BE6AD9" w:rsidRPr="00E7782E">
        <w:rPr>
          <w:rFonts w:ascii="Times New Roman" w:eastAsia="Times New Roman" w:hAnsi="Times New Roman" w:cs="Times New Roman"/>
          <w:noProof/>
          <w:color w:val="000000" w:themeColor="text1"/>
          <w:sz w:val="24"/>
          <w:szCs w:val="24"/>
        </w:rPr>
        <w:t xml:space="preserve">more </w:t>
      </w:r>
      <w:r w:rsidRPr="00E7782E">
        <w:rPr>
          <w:rFonts w:ascii="Times New Roman" w:eastAsia="Times New Roman" w:hAnsi="Times New Roman" w:cs="Times New Roman"/>
          <w:noProof/>
          <w:color w:val="000000" w:themeColor="text1"/>
          <w:sz w:val="24"/>
          <w:szCs w:val="24"/>
        </w:rPr>
        <w:t>sustainable.</w:t>
      </w:r>
    </w:p>
    <w:p w14:paraId="20923573" w14:textId="77777777" w:rsidR="00B27640" w:rsidRPr="00E7782E" w:rsidRDefault="00B27640" w:rsidP="005D3175">
      <w:pPr>
        <w:pStyle w:val="Odstavekseznama"/>
        <w:numPr>
          <w:ilvl w:val="0"/>
          <w:numId w:val="4"/>
        </w:numPr>
        <w:spacing w:before="100" w:beforeAutospacing="1" w:after="120"/>
        <w:jc w:val="both"/>
        <w:rPr>
          <w:rFonts w:ascii="Times New Roman" w:hAnsi="Times New Roman"/>
          <w:noProof/>
          <w:sz w:val="24"/>
          <w:szCs w:val="24"/>
        </w:rPr>
      </w:pPr>
      <w:r w:rsidRPr="00E7782E">
        <w:rPr>
          <w:rFonts w:ascii="Times New Roman" w:hAnsi="Times New Roman"/>
          <w:noProof/>
          <w:sz w:val="24"/>
          <w:szCs w:val="24"/>
        </w:rPr>
        <w:t>Thanks to new applications and platforms, smartphones can</w:t>
      </w:r>
      <w:r w:rsidR="00B6009F" w:rsidRPr="00E7782E">
        <w:rPr>
          <w:rFonts w:ascii="Times New Roman" w:hAnsi="Times New Roman"/>
          <w:noProof/>
          <w:sz w:val="24"/>
          <w:szCs w:val="24"/>
        </w:rPr>
        <w:t xml:space="preserve"> </w:t>
      </w:r>
      <w:r w:rsidR="00287712" w:rsidRPr="00E7782E">
        <w:rPr>
          <w:rFonts w:ascii="Times New Roman" w:hAnsi="Times New Roman"/>
          <w:noProof/>
          <w:sz w:val="24"/>
          <w:szCs w:val="24"/>
        </w:rPr>
        <w:t xml:space="preserve">give </w:t>
      </w:r>
      <w:r w:rsidRPr="00E7782E">
        <w:rPr>
          <w:rFonts w:ascii="Times New Roman" w:hAnsi="Times New Roman"/>
          <w:noProof/>
          <w:sz w:val="24"/>
          <w:szCs w:val="24"/>
        </w:rPr>
        <w:t xml:space="preserve">access to a wide range of services. For example, </w:t>
      </w:r>
      <w:r w:rsidR="000472A9" w:rsidRPr="00E7782E">
        <w:rPr>
          <w:rFonts w:ascii="Times New Roman" w:hAnsi="Times New Roman"/>
          <w:noProof/>
          <w:sz w:val="24"/>
          <w:szCs w:val="24"/>
        </w:rPr>
        <w:t>‘</w:t>
      </w:r>
      <w:r w:rsidRPr="00E7782E">
        <w:rPr>
          <w:rFonts w:ascii="Times New Roman" w:hAnsi="Times New Roman"/>
          <w:noProof/>
          <w:sz w:val="24"/>
          <w:szCs w:val="24"/>
        </w:rPr>
        <w:t>Mobility as a Service</w:t>
      </w:r>
      <w:r w:rsidR="000472A9" w:rsidRPr="00E7782E">
        <w:rPr>
          <w:rFonts w:ascii="Times New Roman" w:hAnsi="Times New Roman"/>
          <w:noProof/>
          <w:sz w:val="24"/>
          <w:szCs w:val="24"/>
        </w:rPr>
        <w:t>’</w:t>
      </w:r>
      <w:r w:rsidRPr="00E7782E">
        <w:rPr>
          <w:rFonts w:ascii="Times New Roman" w:hAnsi="Times New Roman"/>
          <w:noProof/>
          <w:sz w:val="24"/>
          <w:szCs w:val="24"/>
        </w:rPr>
        <w:t xml:space="preserve"> app</w:t>
      </w:r>
      <w:r w:rsidR="00BE6AD9" w:rsidRPr="00E7782E">
        <w:rPr>
          <w:rFonts w:ascii="Times New Roman" w:hAnsi="Times New Roman"/>
          <w:noProof/>
          <w:sz w:val="24"/>
          <w:szCs w:val="24"/>
        </w:rPr>
        <w:t>s</w:t>
      </w:r>
      <w:r w:rsidRPr="00E7782E">
        <w:rPr>
          <w:rFonts w:ascii="Times New Roman" w:hAnsi="Times New Roman"/>
          <w:noProof/>
          <w:sz w:val="24"/>
          <w:szCs w:val="24"/>
        </w:rPr>
        <w:t xml:space="preserve"> can help with the booking and payment of tickets for all mobility offers</w:t>
      </w:r>
      <w:r w:rsidR="00BE6AD9" w:rsidRPr="00E7782E">
        <w:rPr>
          <w:rFonts w:ascii="Times New Roman" w:hAnsi="Times New Roman"/>
          <w:noProof/>
          <w:sz w:val="24"/>
          <w:szCs w:val="24"/>
        </w:rPr>
        <w:t>. T</w:t>
      </w:r>
      <w:r w:rsidRPr="00E7782E">
        <w:rPr>
          <w:rFonts w:ascii="Times New Roman" w:hAnsi="Times New Roman"/>
          <w:noProof/>
          <w:sz w:val="24"/>
          <w:szCs w:val="24"/>
        </w:rPr>
        <w:t xml:space="preserve">he more seamless we can make multimodal journeys, the more </w:t>
      </w:r>
      <w:r w:rsidR="000472A9" w:rsidRPr="00E7782E">
        <w:rPr>
          <w:rFonts w:ascii="Times New Roman" w:hAnsi="Times New Roman"/>
          <w:noProof/>
          <w:sz w:val="24"/>
          <w:szCs w:val="24"/>
        </w:rPr>
        <w:t xml:space="preserve">users will </w:t>
      </w:r>
      <w:r w:rsidRPr="00E7782E">
        <w:rPr>
          <w:rFonts w:ascii="Times New Roman" w:hAnsi="Times New Roman"/>
          <w:noProof/>
          <w:sz w:val="24"/>
          <w:szCs w:val="24"/>
        </w:rPr>
        <w:t xml:space="preserve">welcome </w:t>
      </w:r>
      <w:r w:rsidR="00BE6AD9" w:rsidRPr="00E7782E">
        <w:rPr>
          <w:rFonts w:ascii="Times New Roman" w:hAnsi="Times New Roman"/>
          <w:noProof/>
          <w:sz w:val="24"/>
          <w:szCs w:val="24"/>
        </w:rPr>
        <w:t>and accept</w:t>
      </w:r>
      <w:r w:rsidR="000472A9" w:rsidRPr="00E7782E">
        <w:rPr>
          <w:rFonts w:ascii="Times New Roman" w:hAnsi="Times New Roman"/>
          <w:noProof/>
          <w:sz w:val="24"/>
          <w:szCs w:val="24"/>
        </w:rPr>
        <w:t xml:space="preserve"> them</w:t>
      </w:r>
      <w:r w:rsidRPr="00E7782E">
        <w:rPr>
          <w:rFonts w:ascii="Times New Roman" w:hAnsi="Times New Roman"/>
          <w:noProof/>
          <w:sz w:val="24"/>
          <w:szCs w:val="24"/>
        </w:rPr>
        <w:t>.</w:t>
      </w:r>
      <w:r w:rsidR="000B7ABD" w:rsidRPr="00E7782E">
        <w:rPr>
          <w:rFonts w:ascii="Times New Roman" w:hAnsi="Times New Roman"/>
          <w:noProof/>
          <w:sz w:val="24"/>
          <w:szCs w:val="24"/>
        </w:rPr>
        <w:t xml:space="preserve"> </w:t>
      </w:r>
      <w:r w:rsidR="000B7ABD" w:rsidRPr="00E7782E">
        <w:rPr>
          <w:rFonts w:ascii="Times New Roman" w:hAnsi="Times New Roman" w:cs="Times New Roman"/>
          <w:noProof/>
          <w:sz w:val="24"/>
          <w:szCs w:val="24"/>
        </w:rPr>
        <w:t xml:space="preserve">In </w:t>
      </w:r>
      <w:r w:rsidR="00385159" w:rsidRPr="00E7782E">
        <w:rPr>
          <w:rFonts w:ascii="Times New Roman" w:hAnsi="Times New Roman" w:cs="Times New Roman"/>
          <w:noProof/>
          <w:sz w:val="24"/>
          <w:szCs w:val="24"/>
        </w:rPr>
        <w:t>the future, both transport</w:t>
      </w:r>
      <w:r w:rsidR="000B7ABD" w:rsidRPr="00E7782E">
        <w:rPr>
          <w:rFonts w:ascii="Times New Roman" w:hAnsi="Times New Roman" w:cs="Times New Roman"/>
          <w:noProof/>
          <w:sz w:val="24"/>
          <w:szCs w:val="24"/>
        </w:rPr>
        <w:t xml:space="preserve"> operators as well as passengers will have the possibility to use European Digital Identity Wallets</w:t>
      </w:r>
      <w:r w:rsidR="000B7ABD" w:rsidRPr="00E7782E">
        <w:rPr>
          <w:rStyle w:val="Sprotnaopomba-sklic"/>
          <w:rFonts w:ascii="Times New Roman" w:hAnsi="Times New Roman" w:cs="Times New Roman"/>
          <w:noProof/>
          <w:sz w:val="24"/>
          <w:szCs w:val="24"/>
        </w:rPr>
        <w:footnoteReference w:id="43"/>
      </w:r>
      <w:r w:rsidR="00385159" w:rsidRPr="00E7782E">
        <w:rPr>
          <w:rFonts w:ascii="Times New Roman" w:hAnsi="Times New Roman" w:cs="Times New Roman"/>
          <w:noProof/>
          <w:sz w:val="24"/>
          <w:szCs w:val="24"/>
        </w:rPr>
        <w:t xml:space="preserve"> which</w:t>
      </w:r>
      <w:r w:rsidR="000B7ABD" w:rsidRPr="00E7782E">
        <w:rPr>
          <w:rFonts w:ascii="Times New Roman" w:hAnsi="Times New Roman" w:cs="Times New Roman"/>
          <w:noProof/>
          <w:sz w:val="24"/>
          <w:szCs w:val="24"/>
        </w:rPr>
        <w:t xml:space="preserve"> Member States will issue to allow citizens, residents and businesses to exchange and present credentials, including </w:t>
      </w:r>
      <w:r w:rsidR="00385159" w:rsidRPr="00E7782E">
        <w:rPr>
          <w:rFonts w:ascii="Times New Roman" w:hAnsi="Times New Roman" w:cs="Times New Roman"/>
          <w:noProof/>
          <w:sz w:val="24"/>
          <w:szCs w:val="24"/>
        </w:rPr>
        <w:t>for urban mobility</w:t>
      </w:r>
      <w:r w:rsidR="000B7ABD" w:rsidRPr="00E7782E">
        <w:rPr>
          <w:rFonts w:ascii="Times New Roman" w:hAnsi="Times New Roman" w:cs="Times New Roman"/>
          <w:noProof/>
          <w:sz w:val="24"/>
          <w:szCs w:val="24"/>
        </w:rPr>
        <w:t>.</w:t>
      </w:r>
      <w:r w:rsidR="00385159" w:rsidRPr="00E7782E">
        <w:rPr>
          <w:rFonts w:ascii="Times New Roman" w:hAnsi="Times New Roman" w:cs="Times New Roman"/>
          <w:noProof/>
          <w:sz w:val="24"/>
          <w:szCs w:val="24"/>
        </w:rPr>
        <w:t xml:space="preserve"> </w:t>
      </w:r>
    </w:p>
    <w:p w14:paraId="24193400" w14:textId="77777777" w:rsidR="00C54469" w:rsidRPr="00E7782E" w:rsidRDefault="002F1FD6" w:rsidP="005D3175">
      <w:pPr>
        <w:pStyle w:val="LegalNumPar"/>
        <w:numPr>
          <w:ilvl w:val="0"/>
          <w:numId w:val="4"/>
        </w:numPr>
        <w:spacing w:before="100" w:beforeAutospacing="1" w:after="120" w:line="240" w:lineRule="auto"/>
        <w:rPr>
          <w:rFonts w:eastAsia="Times New Roman" w:cs="Times New Roman"/>
          <w:noProof/>
        </w:rPr>
      </w:pPr>
      <w:r w:rsidRPr="00E7782E">
        <w:rPr>
          <w:noProof/>
        </w:rPr>
        <w:lastRenderedPageBreak/>
        <w:t>Moreover, d</w:t>
      </w:r>
      <w:r w:rsidR="00B27640" w:rsidRPr="00E7782E">
        <w:rPr>
          <w:noProof/>
        </w:rPr>
        <w:t xml:space="preserve">igital mobility management tools </w:t>
      </w:r>
      <w:r w:rsidR="00B6009F" w:rsidRPr="00E7782E">
        <w:rPr>
          <w:noProof/>
        </w:rPr>
        <w:t>can</w:t>
      </w:r>
      <w:r w:rsidR="00B27640" w:rsidRPr="00E7782E">
        <w:rPr>
          <w:noProof/>
        </w:rPr>
        <w:t xml:space="preserve"> help public transport authorities </w:t>
      </w:r>
      <w:r w:rsidR="00BE6AD9" w:rsidRPr="00E7782E">
        <w:rPr>
          <w:noProof/>
        </w:rPr>
        <w:t xml:space="preserve">to </w:t>
      </w:r>
      <w:r w:rsidR="00B27640" w:rsidRPr="00E7782E">
        <w:rPr>
          <w:noProof/>
        </w:rPr>
        <w:t xml:space="preserve">gain </w:t>
      </w:r>
      <w:r w:rsidR="000472A9" w:rsidRPr="00E7782E">
        <w:rPr>
          <w:noProof/>
        </w:rPr>
        <w:t xml:space="preserve">an </w:t>
      </w:r>
      <w:r w:rsidR="00B27640" w:rsidRPr="00E7782E">
        <w:rPr>
          <w:noProof/>
        </w:rPr>
        <w:t xml:space="preserve">accurate understanding of public space usage, make </w:t>
      </w:r>
      <w:r w:rsidR="00BE6AD9" w:rsidRPr="00E7782E">
        <w:rPr>
          <w:noProof/>
        </w:rPr>
        <w:t xml:space="preserve">better </w:t>
      </w:r>
      <w:r w:rsidR="00B27640" w:rsidRPr="00E7782E">
        <w:rPr>
          <w:noProof/>
        </w:rPr>
        <w:t>investments in multimodal infrastructure and vehicles and effectively design and monitor compliance with</w:t>
      </w:r>
      <w:r w:rsidR="00BE6AD9" w:rsidRPr="00E7782E">
        <w:rPr>
          <w:noProof/>
        </w:rPr>
        <w:t xml:space="preserve"> rules. </w:t>
      </w:r>
    </w:p>
    <w:p w14:paraId="75ECB8D1" w14:textId="77777777" w:rsidR="00C62185" w:rsidRPr="007A23F7" w:rsidRDefault="00C62185" w:rsidP="005D3175">
      <w:pPr>
        <w:pStyle w:val="Odstavekseznama"/>
        <w:numPr>
          <w:ilvl w:val="0"/>
          <w:numId w:val="4"/>
        </w:numPr>
        <w:spacing w:before="100" w:beforeAutospacing="1" w:after="120"/>
        <w:jc w:val="both"/>
        <w:rPr>
          <w:rFonts w:ascii="Times New Roman" w:hAnsi="Times New Roman"/>
          <w:noProof/>
          <w:color w:val="000000" w:themeColor="text1"/>
          <w:sz w:val="24"/>
          <w:szCs w:val="24"/>
        </w:rPr>
      </w:pPr>
      <w:r w:rsidRPr="00E7782E">
        <w:rPr>
          <w:rFonts w:ascii="Times New Roman" w:hAnsi="Times New Roman"/>
          <w:noProof/>
          <w:sz w:val="24"/>
          <w:szCs w:val="24"/>
        </w:rPr>
        <w:t xml:space="preserve">To further support </w:t>
      </w:r>
      <w:r w:rsidR="00631376" w:rsidRPr="00E7782E">
        <w:rPr>
          <w:rFonts w:ascii="Times New Roman" w:hAnsi="Times New Roman"/>
          <w:noProof/>
          <w:sz w:val="24"/>
          <w:szCs w:val="24"/>
        </w:rPr>
        <w:t xml:space="preserve">better </w:t>
      </w:r>
      <w:r w:rsidRPr="00E7782E">
        <w:rPr>
          <w:rFonts w:ascii="Times New Roman" w:hAnsi="Times New Roman"/>
          <w:noProof/>
          <w:sz w:val="24"/>
          <w:szCs w:val="24"/>
        </w:rPr>
        <w:t xml:space="preserve">traffic and mobility management, the </w:t>
      </w:r>
      <w:r w:rsidR="00D84F5D" w:rsidRPr="00E7782E">
        <w:rPr>
          <w:rFonts w:ascii="Times New Roman" w:hAnsi="Times New Roman"/>
          <w:noProof/>
          <w:sz w:val="24"/>
          <w:szCs w:val="24"/>
        </w:rPr>
        <w:t xml:space="preserve">envisaged </w:t>
      </w:r>
      <w:r w:rsidRPr="00E7782E">
        <w:rPr>
          <w:rFonts w:ascii="Times New Roman" w:hAnsi="Times New Roman"/>
          <w:noProof/>
          <w:sz w:val="24"/>
          <w:szCs w:val="24"/>
        </w:rPr>
        <w:t>revision of the ITS Directive</w:t>
      </w:r>
      <w:r w:rsidR="00B71C4B" w:rsidRPr="00E7782E">
        <w:rPr>
          <w:rStyle w:val="Sprotnaopomba-sklic"/>
          <w:rFonts w:ascii="Times New Roman" w:hAnsi="Times New Roman"/>
          <w:noProof/>
          <w:sz w:val="24"/>
          <w:szCs w:val="24"/>
        </w:rPr>
        <w:footnoteReference w:id="44"/>
      </w:r>
      <w:r w:rsidRPr="00E7782E">
        <w:rPr>
          <w:rFonts w:ascii="Times New Roman" w:hAnsi="Times New Roman"/>
          <w:noProof/>
          <w:sz w:val="24"/>
          <w:szCs w:val="24"/>
        </w:rPr>
        <w:t xml:space="preserve"> </w:t>
      </w:r>
      <w:r w:rsidR="00880164" w:rsidRPr="00E7782E">
        <w:rPr>
          <w:rFonts w:ascii="Times New Roman" w:hAnsi="Times New Roman"/>
          <w:noProof/>
          <w:sz w:val="24"/>
          <w:szCs w:val="24"/>
        </w:rPr>
        <w:t xml:space="preserve">and the revised </w:t>
      </w:r>
      <w:r w:rsidR="001B1669" w:rsidRPr="00E7782E">
        <w:rPr>
          <w:rFonts w:ascii="Times New Roman" w:hAnsi="Times New Roman"/>
          <w:noProof/>
          <w:sz w:val="24"/>
          <w:szCs w:val="24"/>
        </w:rPr>
        <w:t>D</w:t>
      </w:r>
      <w:r w:rsidR="00880164" w:rsidRPr="00E7782E">
        <w:rPr>
          <w:rFonts w:ascii="Times New Roman" w:hAnsi="Times New Roman"/>
          <w:noProof/>
          <w:sz w:val="24"/>
          <w:szCs w:val="24"/>
        </w:rPr>
        <w:t xml:space="preserve">elegated </w:t>
      </w:r>
      <w:r w:rsidR="001B1669" w:rsidRPr="00E7782E">
        <w:rPr>
          <w:rFonts w:ascii="Times New Roman" w:hAnsi="Times New Roman"/>
          <w:noProof/>
          <w:sz w:val="24"/>
          <w:szCs w:val="24"/>
        </w:rPr>
        <w:t>R</w:t>
      </w:r>
      <w:r w:rsidR="00880164" w:rsidRPr="00E7782E">
        <w:rPr>
          <w:rFonts w:ascii="Times New Roman" w:hAnsi="Times New Roman"/>
          <w:noProof/>
          <w:sz w:val="24"/>
          <w:szCs w:val="24"/>
        </w:rPr>
        <w:t xml:space="preserve">egulation on </w:t>
      </w:r>
      <w:r w:rsidR="00B71C4B" w:rsidRPr="00E7782E">
        <w:rPr>
          <w:rFonts w:ascii="Times New Roman" w:hAnsi="Times New Roman"/>
          <w:noProof/>
          <w:sz w:val="24"/>
          <w:szCs w:val="24"/>
        </w:rPr>
        <w:t xml:space="preserve">EU-wide </w:t>
      </w:r>
      <w:r w:rsidR="00880164" w:rsidRPr="00E7782E">
        <w:rPr>
          <w:rFonts w:ascii="Times New Roman" w:hAnsi="Times New Roman"/>
          <w:noProof/>
          <w:sz w:val="24"/>
          <w:szCs w:val="24"/>
        </w:rPr>
        <w:t>real</w:t>
      </w:r>
      <w:r w:rsidR="001B1669" w:rsidRPr="00E7782E">
        <w:rPr>
          <w:rFonts w:ascii="Times New Roman" w:hAnsi="Times New Roman"/>
          <w:noProof/>
          <w:sz w:val="24"/>
          <w:szCs w:val="24"/>
        </w:rPr>
        <w:t>-</w:t>
      </w:r>
      <w:r w:rsidR="00880164" w:rsidRPr="00E7782E">
        <w:rPr>
          <w:rFonts w:ascii="Times New Roman" w:hAnsi="Times New Roman"/>
          <w:noProof/>
          <w:sz w:val="24"/>
          <w:szCs w:val="24"/>
        </w:rPr>
        <w:t>time traffic information</w:t>
      </w:r>
      <w:r w:rsidR="00B71C4B" w:rsidRPr="00E7782E">
        <w:rPr>
          <w:rFonts w:ascii="Times New Roman" w:hAnsi="Times New Roman"/>
          <w:noProof/>
          <w:sz w:val="24"/>
          <w:szCs w:val="24"/>
        </w:rPr>
        <w:t xml:space="preserve"> services</w:t>
      </w:r>
      <w:r w:rsidR="00B71C4B" w:rsidRPr="00E7782E">
        <w:rPr>
          <w:rStyle w:val="Sprotnaopomba-sklic"/>
          <w:rFonts w:ascii="Times New Roman" w:hAnsi="Times New Roman"/>
          <w:noProof/>
          <w:sz w:val="24"/>
          <w:szCs w:val="24"/>
        </w:rPr>
        <w:footnoteReference w:id="45"/>
      </w:r>
      <w:r w:rsidR="00880164" w:rsidRPr="00E7782E">
        <w:rPr>
          <w:rFonts w:ascii="Times New Roman" w:hAnsi="Times New Roman"/>
          <w:noProof/>
          <w:sz w:val="24"/>
          <w:szCs w:val="24"/>
        </w:rPr>
        <w:t xml:space="preserve"> </w:t>
      </w:r>
      <w:r w:rsidRPr="00E7782E">
        <w:rPr>
          <w:rFonts w:ascii="Times New Roman" w:hAnsi="Times New Roman"/>
          <w:noProof/>
          <w:sz w:val="24"/>
          <w:szCs w:val="24"/>
        </w:rPr>
        <w:t>will reinforce real-time traffic information and multimodal digital m</w:t>
      </w:r>
      <w:r w:rsidRPr="007A23F7">
        <w:rPr>
          <w:rFonts w:ascii="Times New Roman" w:hAnsi="Times New Roman"/>
          <w:noProof/>
          <w:sz w:val="24"/>
          <w:szCs w:val="24"/>
        </w:rPr>
        <w:t>obility services.</w:t>
      </w:r>
    </w:p>
    <w:p w14:paraId="43B2C945" w14:textId="0E68AAC0" w:rsidR="004D7892" w:rsidRPr="007A23F7" w:rsidRDefault="003A6E5A" w:rsidP="004D7892">
      <w:pPr>
        <w:pStyle w:val="LegalNumPar"/>
        <w:numPr>
          <w:ilvl w:val="0"/>
          <w:numId w:val="4"/>
        </w:numPr>
        <w:spacing w:before="100" w:beforeAutospacing="1" w:after="120" w:line="240" w:lineRule="auto"/>
        <w:rPr>
          <w:rFonts w:eastAsia="Times New Roman" w:cs="Times New Roman"/>
          <w:noProof/>
          <w:lang w:val="en-GB"/>
        </w:rPr>
      </w:pPr>
      <w:r w:rsidRPr="007A23F7">
        <w:rPr>
          <w:noProof/>
        </w:rPr>
        <w:t>Digitalisation also offers a way to resolve certain challenges related to</w:t>
      </w:r>
      <w:r w:rsidR="004D7892" w:rsidRPr="007A23F7">
        <w:rPr>
          <w:noProof/>
        </w:rPr>
        <w:t xml:space="preserve"> </w:t>
      </w:r>
      <w:r w:rsidR="004D7892" w:rsidRPr="007A23F7">
        <w:rPr>
          <w:rFonts w:eastAsia="Times New Roman" w:cs="Times New Roman"/>
          <w:noProof/>
          <w:lang w:val="en-GB"/>
        </w:rPr>
        <w:t xml:space="preserve">urban vehicle access regulations (UVARs). In Europe, the majority (73%) of UVARs concern low (and zero) emission zones. Low-emission zones can be an effective tool to address local air quality problems, especially for areas where traffic is a dominant source of overall air pollution. In addition, a number of local authorities are considering </w:t>
      </w:r>
      <w:r w:rsidR="004D7892" w:rsidRPr="007A23F7">
        <w:rPr>
          <w:noProof/>
        </w:rPr>
        <w:t>emergency pollution schemes</w:t>
      </w:r>
      <w:r w:rsidR="004D7892" w:rsidRPr="007A23F7">
        <w:rPr>
          <w:rFonts w:eastAsia="Times New Roman" w:cs="Times New Roman"/>
          <w:noProof/>
          <w:lang w:val="en-GB"/>
        </w:rPr>
        <w:t xml:space="preserve"> or road-charging schemes to tackle other issues such as congestion</w:t>
      </w:r>
      <w:r w:rsidR="004D7892" w:rsidRPr="007A23F7">
        <w:rPr>
          <w:rStyle w:val="Sprotnaopomba-sklic"/>
          <w:rFonts w:eastAsia="Times New Roman" w:cs="Times New Roman"/>
          <w:noProof/>
          <w:lang w:val="en-GB"/>
        </w:rPr>
        <w:footnoteReference w:id="46"/>
      </w:r>
      <w:r w:rsidR="004D7892" w:rsidRPr="007A23F7">
        <w:rPr>
          <w:rFonts w:eastAsia="Times New Roman" w:cs="Times New Roman"/>
          <w:noProof/>
          <w:lang w:val="en-GB"/>
        </w:rPr>
        <w:t xml:space="preserve">. </w:t>
      </w:r>
      <w:r w:rsidR="002505C0" w:rsidRPr="007A23F7">
        <w:rPr>
          <w:noProof/>
        </w:rPr>
        <w:t xml:space="preserve">Indeed, </w:t>
      </w:r>
      <w:r w:rsidR="002505C0" w:rsidRPr="007A23F7">
        <w:rPr>
          <w:rFonts w:eastAsia="Times New Roman" w:cs="Times New Roman"/>
          <w:noProof/>
          <w:lang w:val="en-GB"/>
        </w:rPr>
        <w:t>many cities are struggling with local road congestion and air quality issues caused by transport, frequently exceeding EU air quality standards and pollution thresholds</w:t>
      </w:r>
      <w:r w:rsidR="00E409E2">
        <w:rPr>
          <w:rStyle w:val="Sprotnaopomba-sklic"/>
          <w:rFonts w:eastAsia="Times New Roman" w:cs="Times New Roman"/>
          <w:noProof/>
          <w:lang w:val="en-GB"/>
        </w:rPr>
        <w:footnoteReference w:id="47"/>
      </w:r>
      <w:r w:rsidR="002505C0" w:rsidRPr="007A23F7">
        <w:rPr>
          <w:rFonts w:eastAsia="Times New Roman" w:cs="Times New Roman"/>
          <w:noProof/>
          <w:lang w:val="en-GB"/>
        </w:rPr>
        <w:t xml:space="preserve">. </w:t>
      </w:r>
      <w:r w:rsidR="002505C0" w:rsidRPr="007A23F7">
        <w:rPr>
          <w:noProof/>
          <w:lang w:val="en-GB"/>
        </w:rPr>
        <w:t xml:space="preserve">In particular, road transport should become drastically less polluting, especially in cities. </w:t>
      </w:r>
      <w:r w:rsidR="002505C0" w:rsidRPr="007A23F7">
        <w:rPr>
          <w:noProof/>
        </w:rPr>
        <w:t xml:space="preserve">The </w:t>
      </w:r>
      <w:r w:rsidR="007163C7">
        <w:rPr>
          <w:noProof/>
        </w:rPr>
        <w:t>planned</w:t>
      </w:r>
      <w:r w:rsidR="007163C7" w:rsidRPr="007A23F7">
        <w:rPr>
          <w:noProof/>
        </w:rPr>
        <w:t xml:space="preserve"> </w:t>
      </w:r>
      <w:r w:rsidR="002505C0" w:rsidRPr="007A23F7">
        <w:rPr>
          <w:noProof/>
        </w:rPr>
        <w:t>proposal for more stringent air pollutant emissions standards for vehicles (Euro 7) will help cities in the transition towards clean mobility.</w:t>
      </w:r>
      <w:r w:rsidR="007163C7">
        <w:rPr>
          <w:noProof/>
        </w:rPr>
        <w:t xml:space="preserve"> </w:t>
      </w:r>
      <w:r w:rsidR="007163C7">
        <w:rPr>
          <w:rFonts w:eastAsia="Times New Roman" w:cs="Times New Roman"/>
          <w:noProof/>
          <w:lang w:val="en-GB"/>
        </w:rPr>
        <w:t>In addition</w:t>
      </w:r>
      <w:r w:rsidR="004D7892" w:rsidRPr="007A23F7">
        <w:rPr>
          <w:rFonts w:eastAsia="Times New Roman" w:cs="Times New Roman"/>
          <w:noProof/>
          <w:lang w:val="en-GB"/>
        </w:rPr>
        <w:t xml:space="preserve">, UVARs </w:t>
      </w:r>
      <w:r w:rsidR="007163C7">
        <w:rPr>
          <w:rFonts w:eastAsia="Times New Roman" w:cs="Times New Roman"/>
          <w:noProof/>
          <w:lang w:val="en-GB"/>
        </w:rPr>
        <w:t xml:space="preserve">can </w:t>
      </w:r>
      <w:r w:rsidR="004D7892" w:rsidRPr="007A23F7">
        <w:rPr>
          <w:rFonts w:eastAsia="Times New Roman" w:cs="Times New Roman"/>
          <w:noProof/>
          <w:lang w:val="en-GB"/>
        </w:rPr>
        <w:t xml:space="preserve">represent a measure to comply with EU air quality </w:t>
      </w:r>
      <w:r w:rsidR="007163C7">
        <w:rPr>
          <w:rFonts w:eastAsia="Times New Roman" w:cs="Times New Roman"/>
          <w:noProof/>
          <w:lang w:val="en-GB"/>
        </w:rPr>
        <w:t>standards</w:t>
      </w:r>
      <w:r w:rsidR="004D7892" w:rsidRPr="007A23F7">
        <w:rPr>
          <w:rFonts w:eastAsia="Times New Roman" w:cs="Times New Roman"/>
          <w:noProof/>
          <w:lang w:val="en-GB"/>
        </w:rPr>
        <w:t xml:space="preserve"> and to limit congestion and traffic-borne emissions. Furthermore, they also </w:t>
      </w:r>
      <w:r w:rsidR="007163C7">
        <w:rPr>
          <w:rFonts w:eastAsia="Times New Roman" w:cs="Times New Roman"/>
          <w:noProof/>
          <w:lang w:val="en-GB"/>
        </w:rPr>
        <w:t>incentivise</w:t>
      </w:r>
      <w:r w:rsidR="004D7892" w:rsidRPr="007A23F7">
        <w:rPr>
          <w:rFonts w:eastAsia="Times New Roman" w:cs="Times New Roman"/>
          <w:noProof/>
          <w:lang w:val="en-GB"/>
        </w:rPr>
        <w:t xml:space="preserve"> the use of public transport and active mobility, reducing the access of more polluting vehicles to sensitive urban areas.</w:t>
      </w:r>
    </w:p>
    <w:p w14:paraId="3CE0292B" w14:textId="2F5ACB8D" w:rsidR="004D7892" w:rsidRPr="007A23F7" w:rsidRDefault="004D7892" w:rsidP="004D7892">
      <w:pPr>
        <w:pStyle w:val="LegalNumPar"/>
        <w:numPr>
          <w:ilvl w:val="0"/>
          <w:numId w:val="4"/>
        </w:numPr>
        <w:spacing w:before="100" w:beforeAutospacing="1" w:after="120" w:line="240" w:lineRule="auto"/>
        <w:rPr>
          <w:rFonts w:eastAsia="Times New Roman" w:cs="Times New Roman"/>
          <w:noProof/>
          <w:lang w:val="en-GB"/>
        </w:rPr>
      </w:pPr>
      <w:r w:rsidRPr="007A23F7">
        <w:rPr>
          <w:rFonts w:eastAsia="Times New Roman" w:cs="Times New Roman"/>
          <w:noProof/>
          <w:lang w:val="en-GB"/>
        </w:rPr>
        <w:t xml:space="preserve">It is important that where UVARs are deployed they allow for seamless and user-friendly </w:t>
      </w:r>
      <w:r w:rsidR="00931AF0" w:rsidRPr="007A23F7">
        <w:rPr>
          <w:rFonts w:eastAsia="Times New Roman" w:cs="Times New Roman"/>
          <w:noProof/>
          <w:lang w:val="en-GB"/>
        </w:rPr>
        <w:t xml:space="preserve">travel </w:t>
      </w:r>
      <w:r w:rsidRPr="007A23F7">
        <w:rPr>
          <w:rFonts w:eastAsia="Times New Roman" w:cs="Times New Roman"/>
          <w:noProof/>
          <w:lang w:val="en-GB"/>
        </w:rPr>
        <w:t xml:space="preserve">across </w:t>
      </w:r>
      <w:r w:rsidR="00931AF0" w:rsidRPr="007A23F7">
        <w:rPr>
          <w:rFonts w:eastAsia="Times New Roman" w:cs="Times New Roman"/>
          <w:noProof/>
          <w:lang w:val="en-GB"/>
        </w:rPr>
        <w:t>the single market, without leading to discrimination of non-resident drivers</w:t>
      </w:r>
      <w:r w:rsidRPr="007A23F7">
        <w:rPr>
          <w:rFonts w:eastAsia="Times New Roman" w:cs="Times New Roman"/>
          <w:noProof/>
          <w:lang w:val="en-GB"/>
        </w:rPr>
        <w:t xml:space="preserve">. While the introduction of specific UVARs is and should be a task for the competent national and local authorities, the variety of different UVARs poses new challenges in the EU for passenger and freight transport. </w:t>
      </w:r>
      <w:r w:rsidR="00541276" w:rsidRPr="007A23F7">
        <w:rPr>
          <w:rFonts w:eastAsia="Times New Roman" w:cs="Times New Roman"/>
          <w:noProof/>
          <w:lang w:val="en-GB"/>
        </w:rPr>
        <w:t>R</w:t>
      </w:r>
      <w:r w:rsidRPr="007A23F7">
        <w:rPr>
          <w:rFonts w:eastAsia="Times New Roman" w:cs="Times New Roman"/>
          <w:noProof/>
          <w:lang w:val="en-GB"/>
        </w:rPr>
        <w:t>oad users need better access to information to be aware of these regulations and be able to comply with them; and cities are often unable to set up and properly enforce effective and functional schemes. These challenges are particularly serious for foreign vehicles, even when they have zero emissions. A standardised and effective manner to provide information and data on UVAR rules to drivers is missing. Equally, city authorities have been lacking the data necessary for cross-border enforcement.</w:t>
      </w:r>
    </w:p>
    <w:p w14:paraId="2F00D69E" w14:textId="77777777" w:rsidR="004D7892" w:rsidRPr="007A23F7" w:rsidRDefault="004D7892" w:rsidP="004D7892">
      <w:pPr>
        <w:pStyle w:val="LegalNumPar"/>
        <w:numPr>
          <w:ilvl w:val="0"/>
          <w:numId w:val="4"/>
        </w:numPr>
        <w:spacing w:before="100" w:beforeAutospacing="1" w:after="120" w:line="240" w:lineRule="auto"/>
        <w:rPr>
          <w:rFonts w:eastAsia="Times New Roman" w:cs="Times New Roman"/>
          <w:noProof/>
          <w:lang w:val="en-GB"/>
        </w:rPr>
      </w:pPr>
      <w:r w:rsidRPr="007A23F7">
        <w:rPr>
          <w:rFonts w:eastAsia="Times New Roman" w:cs="Times New Roman"/>
          <w:noProof/>
          <w:lang w:val="en-GB"/>
        </w:rPr>
        <w:t>The Commission has so far focused its efforts on improving the provision of information and data sharing through:</w:t>
      </w:r>
    </w:p>
    <w:p w14:paraId="4E3646BC"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rPr>
      </w:pPr>
      <w:r w:rsidRPr="007A23F7">
        <w:rPr>
          <w:rFonts w:eastAsia="Times New Roman" w:cs="Times New Roman"/>
          <w:noProof/>
          <w:lang w:val="en-GB"/>
        </w:rPr>
        <w:t>implementation of Regulation (EU) 2018/1724 on the Single Digital Gateway</w:t>
      </w:r>
      <w:r w:rsidRPr="007A23F7">
        <w:rPr>
          <w:noProof/>
          <w:vertAlign w:val="superscript"/>
        </w:rPr>
        <w:footnoteReference w:id="48"/>
      </w:r>
      <w:r w:rsidRPr="007A23F7">
        <w:rPr>
          <w:rFonts w:eastAsia="Times New Roman" w:cs="Times New Roman"/>
          <w:noProof/>
          <w:lang w:val="en-GB"/>
        </w:rPr>
        <w:t>, which requires public authorities to provide information to road users through the Gateway;</w:t>
      </w:r>
    </w:p>
    <w:p w14:paraId="13448440" w14:textId="63D2B688" w:rsidR="004D7892" w:rsidRPr="007A23F7" w:rsidRDefault="006856C0" w:rsidP="004D7892">
      <w:pPr>
        <w:pStyle w:val="LegalNumPar"/>
        <w:numPr>
          <w:ilvl w:val="1"/>
          <w:numId w:val="4"/>
        </w:numPr>
        <w:spacing w:before="100" w:beforeAutospacing="1" w:after="120" w:line="240" w:lineRule="auto"/>
        <w:rPr>
          <w:rFonts w:eastAsia="Times New Roman" w:cs="Times New Roman"/>
          <w:noProof/>
        </w:rPr>
      </w:pPr>
      <w:r>
        <w:rPr>
          <w:rFonts w:eastAsia="Times New Roman" w:cs="Times New Roman"/>
          <w:noProof/>
          <w:lang w:val="en-GB"/>
        </w:rPr>
        <w:lastRenderedPageBreak/>
        <w:t xml:space="preserve">preparation of the </w:t>
      </w:r>
      <w:r w:rsidR="004D7892" w:rsidRPr="007A23F7">
        <w:rPr>
          <w:rFonts w:eastAsia="Times New Roman" w:cs="Times New Roman"/>
          <w:noProof/>
          <w:lang w:val="en-GB"/>
        </w:rPr>
        <w:t>revision</w:t>
      </w:r>
      <w:r>
        <w:rPr>
          <w:rStyle w:val="Sprotnaopomba-sklic"/>
          <w:rFonts w:eastAsia="Times New Roman" w:cs="Times New Roman"/>
          <w:noProof/>
          <w:lang w:val="en-GB"/>
        </w:rPr>
        <w:footnoteReference w:id="49"/>
      </w:r>
      <w:r w:rsidR="004D7892" w:rsidRPr="007A23F7">
        <w:rPr>
          <w:rFonts w:eastAsia="Times New Roman" w:cs="Times New Roman"/>
          <w:noProof/>
          <w:lang w:val="en-GB"/>
        </w:rPr>
        <w:t xml:space="preserve"> of the Delegated Regulation on real time traffic information</w:t>
      </w:r>
      <w:r w:rsidR="004D7892" w:rsidRPr="007A23F7">
        <w:rPr>
          <w:noProof/>
          <w:vertAlign w:val="superscript"/>
        </w:rPr>
        <w:footnoteReference w:id="50"/>
      </w:r>
      <w:r w:rsidR="004D7892" w:rsidRPr="007A23F7">
        <w:rPr>
          <w:rFonts w:eastAsia="Times New Roman" w:cs="Times New Roman"/>
          <w:noProof/>
          <w:vertAlign w:val="superscript"/>
          <w:lang w:val="en-GB"/>
        </w:rPr>
        <w:t xml:space="preserve"> </w:t>
      </w:r>
      <w:r w:rsidR="004D7892" w:rsidRPr="007A23F7">
        <w:rPr>
          <w:rFonts w:eastAsia="Times New Roman" w:cs="Times New Roman"/>
          <w:noProof/>
          <w:lang w:val="en-GB"/>
        </w:rPr>
        <w:t>requiring Member States to give access to a broad range of static and dynamic data to include new data sets, such as those pertaining to UVARs;</w:t>
      </w:r>
    </w:p>
    <w:p w14:paraId="46923895"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lang w:val="en-GB"/>
        </w:rPr>
      </w:pPr>
      <w:r w:rsidRPr="007A23F7">
        <w:rPr>
          <w:rFonts w:eastAsia="Times New Roman" w:cs="Times New Roman"/>
          <w:noProof/>
          <w:lang w:val="en-GB"/>
        </w:rPr>
        <w:t xml:space="preserve"> the ‘UVARbox</w:t>
      </w:r>
      <w:r w:rsidRPr="007A23F7">
        <w:rPr>
          <w:rStyle w:val="Sprotnaopomba-sklic"/>
          <w:rFonts w:eastAsia="Times New Roman" w:cs="Times New Roman"/>
          <w:noProof/>
          <w:lang w:val="en-GB"/>
        </w:rPr>
        <w:footnoteReference w:id="51"/>
      </w:r>
      <w:r w:rsidRPr="007A23F7">
        <w:rPr>
          <w:rFonts w:eastAsia="Times New Roman" w:cs="Times New Roman"/>
          <w:noProof/>
          <w:lang w:val="en-GB"/>
        </w:rPr>
        <w:t>’project, which aims to help cities develop a user-friendly tool to provide data in a standardised format on urban and regional UVAR schemes;</w:t>
      </w:r>
    </w:p>
    <w:p w14:paraId="729181D8" w14:textId="77777777" w:rsidR="004D7892" w:rsidRPr="007A23F7" w:rsidRDefault="004D7892" w:rsidP="004D7892">
      <w:pPr>
        <w:pStyle w:val="LegalNumPar"/>
        <w:numPr>
          <w:ilvl w:val="1"/>
          <w:numId w:val="4"/>
        </w:numPr>
        <w:spacing w:before="100" w:beforeAutospacing="1" w:after="120" w:line="240" w:lineRule="auto"/>
        <w:rPr>
          <w:rFonts w:eastAsia="Times New Roman" w:cs="Times New Roman"/>
          <w:noProof/>
          <w:lang w:val="en-GB"/>
        </w:rPr>
      </w:pPr>
      <w:r w:rsidRPr="007A23F7">
        <w:rPr>
          <w:rFonts w:eastAsia="Times New Roman" w:cs="Times New Roman"/>
          <w:noProof/>
          <w:lang w:val="en-GB"/>
        </w:rPr>
        <w:t xml:space="preserve"> the ‘UVARexchange</w:t>
      </w:r>
      <w:r w:rsidRPr="007A23F7">
        <w:rPr>
          <w:rStyle w:val="Sprotnaopomba-sklic"/>
          <w:rFonts w:eastAsia="Times New Roman" w:cs="Times New Roman"/>
          <w:noProof/>
          <w:lang w:val="en-GB"/>
        </w:rPr>
        <w:footnoteReference w:id="52"/>
      </w:r>
      <w:r w:rsidRPr="007A23F7">
        <w:rPr>
          <w:rFonts w:eastAsia="Times New Roman" w:cs="Times New Roman"/>
          <w:noProof/>
          <w:lang w:val="en-GB"/>
        </w:rPr>
        <w:t xml:space="preserve">’ project, which aims to </w:t>
      </w:r>
      <w:r w:rsidRPr="007A23F7">
        <w:rPr>
          <w:bCs/>
          <w:noProof/>
        </w:rPr>
        <w:t xml:space="preserve">improve the communication of </w:t>
      </w:r>
      <w:r w:rsidRPr="007A23F7">
        <w:rPr>
          <w:noProof/>
        </w:rPr>
        <w:t>information to drivers in the vicinity of UVAR zones and to improve the local authorities’ access to information, especially with respect to foreign vehicles and drivers, for seamless travel and enforcement of UVARs by local authorities.</w:t>
      </w:r>
    </w:p>
    <w:p w14:paraId="532F33E1" w14:textId="4157C632" w:rsidR="004D7892" w:rsidRPr="007A23F7" w:rsidRDefault="004D7892" w:rsidP="004D7892">
      <w:pPr>
        <w:pStyle w:val="LegalNumPar"/>
        <w:numPr>
          <w:ilvl w:val="0"/>
          <w:numId w:val="4"/>
        </w:numPr>
        <w:spacing w:before="100" w:beforeAutospacing="1" w:after="120" w:line="240" w:lineRule="auto"/>
        <w:rPr>
          <w:rFonts w:eastAsia="Times New Roman" w:cs="Times New Roman"/>
          <w:noProof/>
          <w:lang w:val="en-GB"/>
        </w:rPr>
      </w:pPr>
      <w:r w:rsidRPr="007A23F7">
        <w:rPr>
          <w:noProof/>
        </w:rPr>
        <w:t xml:space="preserve">There is a need to work further for effective, cost-efficient, user-friendly and fair solutions that benefit both public authorities and vehicle drivers and owners and help them operate and apply UVARs. </w:t>
      </w:r>
    </w:p>
    <w:p w14:paraId="765E20BB" w14:textId="5F5B4DF2" w:rsidR="00540825" w:rsidRPr="007A23F7" w:rsidRDefault="003A23FB" w:rsidP="00540825">
      <w:pPr>
        <w:pStyle w:val="Odstavekseznama"/>
        <w:numPr>
          <w:ilvl w:val="0"/>
          <w:numId w:val="4"/>
        </w:numPr>
        <w:spacing w:before="100" w:beforeAutospacing="1" w:after="120"/>
        <w:jc w:val="both"/>
        <w:rPr>
          <w:rFonts w:ascii="Times New Roman" w:eastAsia="Calibri" w:hAnsi="Times New Roman" w:cs="Times New Roman"/>
          <w:noProof/>
          <w:sz w:val="24"/>
          <w:szCs w:val="24"/>
        </w:rPr>
      </w:pPr>
      <w:r w:rsidRPr="007A23F7">
        <w:rPr>
          <w:rFonts w:ascii="Times New Roman" w:eastAsia="Times New Roman" w:hAnsi="Times New Roman" w:cs="Times New Roman"/>
          <w:noProof/>
          <w:color w:val="000000"/>
          <w:sz w:val="24"/>
          <w:szCs w:val="24"/>
          <w:bdr w:val="nil"/>
        </w:rPr>
        <w:t>Digitalisation</w:t>
      </w:r>
      <w:r w:rsidR="006B29A2" w:rsidRPr="007A23F7">
        <w:rPr>
          <w:rFonts w:ascii="Times New Roman" w:eastAsia="Times New Roman" w:hAnsi="Times New Roman" w:cs="Times New Roman"/>
          <w:noProof/>
          <w:color w:val="000000" w:themeColor="text1"/>
          <w:sz w:val="24"/>
          <w:szCs w:val="24"/>
        </w:rPr>
        <w:t xml:space="preserve"> </w:t>
      </w:r>
      <w:r w:rsidR="001B1669" w:rsidRPr="007A23F7">
        <w:rPr>
          <w:rFonts w:ascii="Times New Roman" w:eastAsia="Times New Roman" w:hAnsi="Times New Roman" w:cs="Times New Roman"/>
          <w:noProof/>
          <w:color w:val="000000" w:themeColor="text1"/>
          <w:sz w:val="24"/>
          <w:szCs w:val="24"/>
        </w:rPr>
        <w:t xml:space="preserve">also </w:t>
      </w:r>
      <w:r w:rsidR="006B29A2" w:rsidRPr="007A23F7">
        <w:rPr>
          <w:rFonts w:ascii="Times New Roman" w:eastAsia="Times New Roman" w:hAnsi="Times New Roman" w:cs="Times New Roman"/>
          <w:noProof/>
          <w:color w:val="000000" w:themeColor="text1"/>
          <w:sz w:val="24"/>
          <w:szCs w:val="24"/>
        </w:rPr>
        <w:t xml:space="preserve">enables new mobility services </w:t>
      </w:r>
      <w:r w:rsidRPr="007A23F7">
        <w:rPr>
          <w:rFonts w:ascii="Times New Roman" w:eastAsia="Times New Roman" w:hAnsi="Times New Roman" w:cs="Times New Roman"/>
          <w:noProof/>
          <w:color w:val="000000"/>
          <w:sz w:val="24"/>
          <w:szCs w:val="24"/>
          <w:bdr w:val="nil"/>
        </w:rPr>
        <w:t>such as free-floating car and bike sharing</w:t>
      </w:r>
      <w:r w:rsidR="003A53D5" w:rsidRPr="007A23F7">
        <w:rPr>
          <w:rFonts w:ascii="Times New Roman" w:eastAsia="Times New Roman" w:hAnsi="Times New Roman" w:cs="Times New Roman"/>
          <w:noProof/>
          <w:color w:val="000000"/>
          <w:sz w:val="24"/>
          <w:szCs w:val="24"/>
          <w:bdr w:val="nil"/>
        </w:rPr>
        <w:t>,</w:t>
      </w:r>
      <w:r w:rsidRPr="007A23F7">
        <w:rPr>
          <w:rFonts w:ascii="Times New Roman" w:eastAsia="Times New Roman" w:hAnsi="Times New Roman" w:cs="Times New Roman"/>
          <w:noProof/>
          <w:color w:val="000000"/>
          <w:sz w:val="24"/>
          <w:szCs w:val="24"/>
          <w:bdr w:val="nil"/>
        </w:rPr>
        <w:t xml:space="preserve"> ride hailing</w:t>
      </w:r>
      <w:r w:rsidR="00530A97" w:rsidRPr="007A23F7">
        <w:rPr>
          <w:rFonts w:ascii="Times New Roman" w:eastAsia="Times New Roman" w:hAnsi="Times New Roman" w:cs="Times New Roman"/>
          <w:noProof/>
          <w:color w:val="000000"/>
          <w:sz w:val="24"/>
          <w:szCs w:val="24"/>
          <w:bdr w:val="nil"/>
        </w:rPr>
        <w:t xml:space="preserve"> </w:t>
      </w:r>
      <w:r w:rsidR="003A53D5" w:rsidRPr="007A23F7">
        <w:rPr>
          <w:rFonts w:ascii="Times New Roman" w:eastAsia="Times New Roman" w:hAnsi="Times New Roman" w:cs="Times New Roman"/>
          <w:noProof/>
          <w:color w:val="000000"/>
          <w:sz w:val="24"/>
          <w:szCs w:val="24"/>
          <w:bdr w:val="nil"/>
        </w:rPr>
        <w:t>and</w:t>
      </w:r>
      <w:r w:rsidR="00530A97" w:rsidRPr="007A23F7">
        <w:rPr>
          <w:rFonts w:ascii="Times New Roman" w:eastAsia="Times New Roman" w:hAnsi="Times New Roman" w:cs="Times New Roman"/>
          <w:noProof/>
          <w:color w:val="000000"/>
          <w:sz w:val="24"/>
          <w:szCs w:val="24"/>
          <w:bdr w:val="nil"/>
        </w:rPr>
        <w:t xml:space="preserve"> innovative taxi services</w:t>
      </w:r>
      <w:r w:rsidRPr="007A23F7">
        <w:rPr>
          <w:rFonts w:ascii="Times New Roman" w:eastAsia="Times New Roman" w:hAnsi="Times New Roman" w:cs="Times New Roman"/>
          <w:noProof/>
          <w:color w:val="000000"/>
          <w:sz w:val="24"/>
          <w:szCs w:val="24"/>
          <w:bdr w:val="nil"/>
        </w:rPr>
        <w:t xml:space="preserve">, </w:t>
      </w:r>
      <w:r w:rsidR="003A53D5" w:rsidRPr="007A23F7">
        <w:rPr>
          <w:rFonts w:ascii="Times New Roman" w:eastAsia="Times New Roman" w:hAnsi="Times New Roman" w:cs="Times New Roman"/>
          <w:noProof/>
          <w:color w:val="000000"/>
          <w:sz w:val="24"/>
          <w:szCs w:val="24"/>
          <w:bdr w:val="nil"/>
        </w:rPr>
        <w:t xml:space="preserve">or delivery services, </w:t>
      </w:r>
      <w:r w:rsidRPr="007A23F7">
        <w:rPr>
          <w:rFonts w:ascii="Times New Roman" w:eastAsia="Times New Roman" w:hAnsi="Times New Roman" w:cs="Times New Roman"/>
          <w:noProof/>
          <w:color w:val="000000"/>
          <w:sz w:val="24"/>
          <w:szCs w:val="24"/>
          <w:bdr w:val="nil"/>
        </w:rPr>
        <w:t xml:space="preserve">mainly offered </w:t>
      </w:r>
      <w:r w:rsidRPr="007A23F7">
        <w:rPr>
          <w:rFonts w:ascii="Times New Roman" w:eastAsia="Calibri" w:hAnsi="Times New Roman" w:cs="Times New Roman"/>
          <w:noProof/>
          <w:sz w:val="24"/>
          <w:szCs w:val="24"/>
        </w:rPr>
        <w:t>through mobile apps.</w:t>
      </w:r>
      <w:r w:rsidR="00D92E50" w:rsidRPr="007A23F7">
        <w:rPr>
          <w:rFonts w:ascii="Times New Roman" w:hAnsi="Times New Roman" w:cs="Times New Roman"/>
          <w:noProof/>
          <w:sz w:val="24"/>
          <w:szCs w:val="24"/>
        </w:rPr>
        <w:t xml:space="preserve"> In addition, these services represent a major opportunity for European businesses.</w:t>
      </w:r>
      <w:r w:rsidR="003A53D5" w:rsidRPr="007A23F7">
        <w:rPr>
          <w:rFonts w:ascii="Times New Roman" w:hAnsi="Times New Roman" w:cs="Times New Roman"/>
          <w:noProof/>
          <w:sz w:val="24"/>
          <w:szCs w:val="24"/>
        </w:rPr>
        <w:t xml:space="preserve"> </w:t>
      </w:r>
    </w:p>
    <w:p w14:paraId="5BBD37AF" w14:textId="0F24B6B7" w:rsidR="00E409E2" w:rsidRPr="00E409E2" w:rsidRDefault="003A23FB" w:rsidP="005D3175">
      <w:pPr>
        <w:pStyle w:val="Odstavekseznama"/>
        <w:numPr>
          <w:ilvl w:val="0"/>
          <w:numId w:val="4"/>
        </w:numPr>
        <w:spacing w:before="100" w:beforeAutospacing="1" w:after="120"/>
        <w:jc w:val="both"/>
        <w:rPr>
          <w:rFonts w:ascii="Times New Roman" w:hAnsi="Times New Roman" w:cs="Times New Roman"/>
          <w:noProof/>
          <w:sz w:val="24"/>
          <w:szCs w:val="24"/>
        </w:rPr>
      </w:pPr>
      <w:r w:rsidRPr="007A23F7">
        <w:rPr>
          <w:rFonts w:ascii="Times New Roman" w:eastAsia="Calibri" w:hAnsi="Times New Roman" w:cs="Times New Roman"/>
          <w:noProof/>
          <w:sz w:val="24"/>
          <w:szCs w:val="24"/>
        </w:rPr>
        <w:t xml:space="preserve">Ride-hailing companies </w:t>
      </w:r>
      <w:r w:rsidR="00540825" w:rsidRPr="007A23F7">
        <w:rPr>
          <w:rFonts w:ascii="Times New Roman" w:eastAsia="Calibri" w:hAnsi="Times New Roman" w:cs="Times New Roman"/>
          <w:noProof/>
          <w:sz w:val="24"/>
          <w:szCs w:val="24"/>
        </w:rPr>
        <w:t>can</w:t>
      </w:r>
      <w:r w:rsidRPr="007A23F7">
        <w:rPr>
          <w:rFonts w:ascii="Times New Roman" w:eastAsia="Calibri" w:hAnsi="Times New Roman" w:cs="Times New Roman"/>
          <w:noProof/>
          <w:sz w:val="24"/>
          <w:szCs w:val="24"/>
        </w:rPr>
        <w:t xml:space="preserve"> be game-changer</w:t>
      </w:r>
      <w:r w:rsidR="1478A51E" w:rsidRPr="007A23F7">
        <w:rPr>
          <w:rFonts w:ascii="Times New Roman" w:eastAsia="Calibri" w:hAnsi="Times New Roman" w:cs="Times New Roman"/>
          <w:noProof/>
          <w:sz w:val="24"/>
          <w:szCs w:val="24"/>
        </w:rPr>
        <w:t>s</w:t>
      </w:r>
      <w:r w:rsidRPr="007A23F7">
        <w:rPr>
          <w:rFonts w:ascii="Times New Roman" w:eastAsia="Calibri" w:hAnsi="Times New Roman" w:cs="Times New Roman"/>
          <w:noProof/>
          <w:sz w:val="24"/>
          <w:szCs w:val="24"/>
        </w:rPr>
        <w:t xml:space="preserve"> by offering private hire vehicles with drivers (PHV) services that compete with </w:t>
      </w:r>
      <w:r w:rsidR="00540825" w:rsidRPr="007A23F7">
        <w:rPr>
          <w:rFonts w:ascii="Times New Roman" w:eastAsia="Calibri" w:hAnsi="Times New Roman" w:cs="Times New Roman"/>
          <w:noProof/>
          <w:sz w:val="24"/>
          <w:szCs w:val="24"/>
        </w:rPr>
        <w:t xml:space="preserve">established </w:t>
      </w:r>
      <w:r w:rsidRPr="007A23F7">
        <w:rPr>
          <w:rFonts w:ascii="Times New Roman" w:eastAsia="Calibri" w:hAnsi="Times New Roman" w:cs="Times New Roman"/>
          <w:noProof/>
          <w:sz w:val="24"/>
          <w:szCs w:val="24"/>
        </w:rPr>
        <w:t xml:space="preserve">taxi services. </w:t>
      </w:r>
      <w:r w:rsidR="00540825" w:rsidRPr="007A23F7">
        <w:rPr>
          <w:rFonts w:ascii="Times New Roman" w:eastAsia="Calibri" w:hAnsi="Times New Roman" w:cs="Times New Roman"/>
          <w:noProof/>
          <w:sz w:val="24"/>
          <w:szCs w:val="24"/>
        </w:rPr>
        <w:t>T</w:t>
      </w:r>
      <w:r w:rsidRPr="007A23F7">
        <w:rPr>
          <w:rFonts w:ascii="Times New Roman" w:eastAsia="Calibri" w:hAnsi="Times New Roman" w:cs="Times New Roman"/>
          <w:noProof/>
          <w:sz w:val="24"/>
          <w:szCs w:val="24"/>
        </w:rPr>
        <w:t xml:space="preserve">axi drivers </w:t>
      </w:r>
      <w:r w:rsidR="00540825" w:rsidRPr="007A23F7">
        <w:rPr>
          <w:rFonts w:ascii="Times New Roman" w:eastAsia="Calibri" w:hAnsi="Times New Roman" w:cs="Times New Roman"/>
          <w:noProof/>
          <w:sz w:val="24"/>
          <w:szCs w:val="24"/>
        </w:rPr>
        <w:t xml:space="preserve">often </w:t>
      </w:r>
      <w:r w:rsidRPr="007A23F7">
        <w:rPr>
          <w:rFonts w:ascii="Times New Roman" w:eastAsia="Calibri" w:hAnsi="Times New Roman" w:cs="Times New Roman"/>
          <w:noProof/>
          <w:sz w:val="24"/>
          <w:szCs w:val="24"/>
        </w:rPr>
        <w:t>perceive the competition by ride-hailing companies as unfair</w:t>
      </w:r>
      <w:r w:rsidR="001B1669" w:rsidRPr="007A23F7">
        <w:rPr>
          <w:rFonts w:ascii="Times New Roman" w:eastAsia="Calibri" w:hAnsi="Times New Roman" w:cs="Times New Roman"/>
          <w:noProof/>
          <w:sz w:val="24"/>
          <w:szCs w:val="24"/>
        </w:rPr>
        <w:t>,</w:t>
      </w:r>
      <w:r w:rsidRPr="007A23F7">
        <w:rPr>
          <w:rFonts w:ascii="Times New Roman" w:eastAsia="Calibri" w:hAnsi="Times New Roman" w:cs="Times New Roman"/>
          <w:noProof/>
          <w:sz w:val="24"/>
          <w:szCs w:val="24"/>
        </w:rPr>
        <w:t xml:space="preserve"> </w:t>
      </w:r>
      <w:r w:rsidR="00540825" w:rsidRPr="007A23F7">
        <w:rPr>
          <w:rFonts w:ascii="Times New Roman" w:eastAsia="Calibri" w:hAnsi="Times New Roman" w:cs="Times New Roman"/>
          <w:noProof/>
          <w:sz w:val="24"/>
          <w:szCs w:val="24"/>
        </w:rPr>
        <w:t xml:space="preserve">if </w:t>
      </w:r>
      <w:r w:rsidRPr="007A23F7">
        <w:rPr>
          <w:rFonts w:ascii="Times New Roman" w:eastAsia="Calibri" w:hAnsi="Times New Roman" w:cs="Times New Roman"/>
          <w:noProof/>
          <w:sz w:val="24"/>
          <w:szCs w:val="24"/>
        </w:rPr>
        <w:t>the</w:t>
      </w:r>
      <w:r w:rsidR="00540825" w:rsidRPr="007A23F7">
        <w:rPr>
          <w:rFonts w:ascii="Times New Roman" w:eastAsia="Calibri" w:hAnsi="Times New Roman" w:cs="Times New Roman"/>
          <w:noProof/>
          <w:sz w:val="24"/>
          <w:szCs w:val="24"/>
        </w:rPr>
        <w:t>se</w:t>
      </w:r>
      <w:r w:rsidRPr="007A23F7">
        <w:rPr>
          <w:rFonts w:ascii="Times New Roman" w:eastAsia="Calibri" w:hAnsi="Times New Roman" w:cs="Times New Roman"/>
          <w:noProof/>
          <w:sz w:val="24"/>
          <w:szCs w:val="24"/>
        </w:rPr>
        <w:t xml:space="preserve"> do not need to observe the same rules as taxis. At the same time, ride-hailing companies and PHV operators </w:t>
      </w:r>
      <w:r w:rsidR="00540825" w:rsidRPr="007A23F7">
        <w:rPr>
          <w:rFonts w:ascii="Times New Roman" w:eastAsia="Calibri" w:hAnsi="Times New Roman" w:cs="Times New Roman"/>
          <w:noProof/>
          <w:sz w:val="24"/>
          <w:szCs w:val="24"/>
        </w:rPr>
        <w:t>perceive</w:t>
      </w:r>
      <w:r w:rsidRPr="007A23F7">
        <w:rPr>
          <w:rFonts w:ascii="Times New Roman" w:eastAsia="Calibri" w:hAnsi="Times New Roman" w:cs="Times New Roman"/>
          <w:noProof/>
          <w:sz w:val="24"/>
          <w:szCs w:val="24"/>
        </w:rPr>
        <w:t xml:space="preserve"> rules for PHV as outdated. </w:t>
      </w:r>
      <w:r w:rsidR="00D02369" w:rsidRPr="007A23F7">
        <w:rPr>
          <w:rFonts w:ascii="Times New Roman" w:eastAsia="Calibri" w:hAnsi="Times New Roman" w:cs="Times New Roman"/>
          <w:noProof/>
          <w:sz w:val="24"/>
          <w:szCs w:val="24"/>
        </w:rPr>
        <w:t xml:space="preserve">The Commission </w:t>
      </w:r>
      <w:r w:rsidR="007E78D6">
        <w:rPr>
          <w:rFonts w:ascii="Times New Roman" w:eastAsia="Calibri" w:hAnsi="Times New Roman" w:cs="Times New Roman"/>
          <w:noProof/>
          <w:sz w:val="24"/>
          <w:szCs w:val="24"/>
        </w:rPr>
        <w:t>will</w:t>
      </w:r>
      <w:r w:rsidR="007E78D6" w:rsidRPr="007A23F7">
        <w:rPr>
          <w:rFonts w:ascii="Times New Roman" w:eastAsia="Calibri" w:hAnsi="Times New Roman" w:cs="Times New Roman"/>
          <w:noProof/>
          <w:sz w:val="24"/>
          <w:szCs w:val="24"/>
        </w:rPr>
        <w:t xml:space="preserve"> </w:t>
      </w:r>
      <w:r w:rsidR="00540825" w:rsidRPr="007A23F7">
        <w:rPr>
          <w:rFonts w:ascii="Times New Roman" w:eastAsia="Calibri" w:hAnsi="Times New Roman" w:cs="Times New Roman"/>
          <w:noProof/>
          <w:sz w:val="24"/>
          <w:szCs w:val="24"/>
        </w:rPr>
        <w:t>provid</w:t>
      </w:r>
      <w:r w:rsidR="007E78D6">
        <w:rPr>
          <w:rFonts w:ascii="Times New Roman" w:eastAsia="Calibri" w:hAnsi="Times New Roman" w:cs="Times New Roman"/>
          <w:noProof/>
          <w:sz w:val="24"/>
          <w:szCs w:val="24"/>
        </w:rPr>
        <w:t>e</w:t>
      </w:r>
      <w:r w:rsidR="00C718EB" w:rsidRPr="007A23F7">
        <w:rPr>
          <w:rFonts w:ascii="Times New Roman" w:eastAsia="Calibri" w:hAnsi="Times New Roman" w:cs="Times New Roman"/>
          <w:noProof/>
          <w:sz w:val="24"/>
          <w:szCs w:val="24"/>
        </w:rPr>
        <w:t xml:space="preserve"> </w:t>
      </w:r>
      <w:r w:rsidR="00D02369" w:rsidRPr="007A23F7">
        <w:rPr>
          <w:rFonts w:ascii="Times New Roman" w:eastAsia="Calibri" w:hAnsi="Times New Roman" w:cs="Times New Roman"/>
          <w:noProof/>
          <w:sz w:val="24"/>
          <w:szCs w:val="24"/>
        </w:rPr>
        <w:t xml:space="preserve">targeted guidance on </w:t>
      </w:r>
      <w:r w:rsidR="000A5095" w:rsidRPr="007A23F7">
        <w:rPr>
          <w:rFonts w:ascii="Times New Roman" w:eastAsia="Calibri" w:hAnsi="Times New Roman" w:cs="Times New Roman"/>
          <w:noProof/>
          <w:sz w:val="24"/>
          <w:szCs w:val="24"/>
        </w:rPr>
        <w:t>the rules concerning taxi and PHV services</w:t>
      </w:r>
      <w:r w:rsidR="007E78D6">
        <w:rPr>
          <w:rFonts w:ascii="Times New Roman" w:eastAsia="Calibri" w:hAnsi="Times New Roman" w:cs="Times New Roman"/>
          <w:noProof/>
          <w:sz w:val="24"/>
          <w:szCs w:val="24"/>
        </w:rPr>
        <w:t xml:space="preserve"> in 2022</w:t>
      </w:r>
      <w:r w:rsidR="00D02369" w:rsidRPr="007A23F7">
        <w:rPr>
          <w:rFonts w:ascii="Times New Roman" w:eastAsia="Calibri" w:hAnsi="Times New Roman" w:cs="Times New Roman"/>
          <w:noProof/>
          <w:sz w:val="24"/>
          <w:szCs w:val="24"/>
        </w:rPr>
        <w:t>.</w:t>
      </w:r>
      <w:r w:rsidR="002D727B" w:rsidRPr="007A23F7">
        <w:rPr>
          <w:rFonts w:ascii="Times New Roman" w:eastAsia="Calibri" w:hAnsi="Times New Roman" w:cs="Times New Roman"/>
          <w:noProof/>
          <w:sz w:val="24"/>
          <w:szCs w:val="24"/>
        </w:rPr>
        <w:t xml:space="preserve"> This guidance complements recent proposals </w:t>
      </w:r>
      <w:r w:rsidR="00513A73" w:rsidRPr="007A23F7">
        <w:rPr>
          <w:rFonts w:ascii="Times New Roman" w:eastAsia="Calibri" w:hAnsi="Times New Roman" w:cs="Times New Roman"/>
          <w:noProof/>
          <w:sz w:val="24"/>
          <w:szCs w:val="24"/>
        </w:rPr>
        <w:t xml:space="preserve">of </w:t>
      </w:r>
      <w:r w:rsidR="002D727B" w:rsidRPr="007A23F7">
        <w:rPr>
          <w:rFonts w:ascii="Times New Roman" w:eastAsia="Calibri" w:hAnsi="Times New Roman" w:cs="Times New Roman"/>
          <w:noProof/>
          <w:sz w:val="24"/>
          <w:szCs w:val="24"/>
        </w:rPr>
        <w:t xml:space="preserve">the Commission on fair working conditions in the platform economy. </w:t>
      </w:r>
      <w:r w:rsidR="00540825" w:rsidRPr="007A23F7">
        <w:rPr>
          <w:rFonts w:ascii="Times New Roman" w:eastAsia="Calibri" w:hAnsi="Times New Roman" w:cs="Times New Roman"/>
          <w:noProof/>
          <w:sz w:val="24"/>
          <w:szCs w:val="24"/>
        </w:rPr>
        <w:t>To</w:t>
      </w:r>
      <w:r w:rsidR="002D727B" w:rsidRPr="007A23F7">
        <w:rPr>
          <w:rFonts w:ascii="Times New Roman" w:eastAsia="Calibri" w:hAnsi="Times New Roman" w:cs="Times New Roman"/>
          <w:noProof/>
          <w:sz w:val="24"/>
          <w:szCs w:val="24"/>
        </w:rPr>
        <w:t xml:space="preserve"> ensure the development of these services in line with the European Green Deal, today’s proposal for the revised TEN-T Guidelines foresee that </w:t>
      </w:r>
      <w:r w:rsidR="00513A73" w:rsidRPr="007A23F7">
        <w:rPr>
          <w:rFonts w:ascii="Times New Roman" w:eastAsia="Calibri" w:hAnsi="Times New Roman" w:cs="Times New Roman"/>
          <w:noProof/>
          <w:sz w:val="24"/>
          <w:szCs w:val="24"/>
        </w:rPr>
        <w:t>SUMPs</w:t>
      </w:r>
      <w:r w:rsidR="002D727B" w:rsidRPr="007A23F7">
        <w:rPr>
          <w:rFonts w:ascii="Times New Roman" w:eastAsia="Calibri" w:hAnsi="Times New Roman" w:cs="Times New Roman"/>
          <w:noProof/>
          <w:sz w:val="24"/>
          <w:szCs w:val="24"/>
        </w:rPr>
        <w:t xml:space="preserve"> in urban nodes should cover plans to shift towards zero-emission car fleets</w:t>
      </w:r>
      <w:r w:rsidR="00540825" w:rsidRPr="007A23F7">
        <w:rPr>
          <w:rFonts w:ascii="Times New Roman" w:eastAsia="Calibri" w:hAnsi="Times New Roman" w:cs="Times New Roman"/>
          <w:noProof/>
          <w:sz w:val="24"/>
          <w:szCs w:val="24"/>
        </w:rPr>
        <w:t>.</w:t>
      </w:r>
      <w:r w:rsidR="00E409E2">
        <w:rPr>
          <w:rFonts w:ascii="Times New Roman" w:eastAsia="Calibri" w:hAnsi="Times New Roman" w:cs="Times New Roman"/>
          <w:noProof/>
          <w:sz w:val="24"/>
          <w:szCs w:val="24"/>
        </w:rPr>
        <w:t xml:space="preserve"> </w:t>
      </w:r>
    </w:p>
    <w:p w14:paraId="475BCB16" w14:textId="2C47DB85" w:rsidR="003A23FB" w:rsidRPr="007A23F7" w:rsidRDefault="003A23FB" w:rsidP="005D3175">
      <w:pPr>
        <w:pStyle w:val="Odstavekseznama"/>
        <w:numPr>
          <w:ilvl w:val="0"/>
          <w:numId w:val="4"/>
        </w:numPr>
        <w:spacing w:before="100" w:beforeAutospacing="1" w:after="120"/>
        <w:jc w:val="both"/>
        <w:rPr>
          <w:rStyle w:val="normaltextrun"/>
          <w:rFonts w:ascii="Times New Roman" w:hAnsi="Times New Roman" w:cs="Times New Roman"/>
          <w:noProof/>
          <w:sz w:val="24"/>
          <w:szCs w:val="24"/>
        </w:rPr>
      </w:pPr>
      <w:r w:rsidRPr="007A23F7">
        <w:rPr>
          <w:rFonts w:ascii="Times New Roman" w:eastAsia="Calibri" w:hAnsi="Times New Roman" w:cs="Times New Roman"/>
          <w:noProof/>
          <w:sz w:val="24"/>
          <w:szCs w:val="24"/>
        </w:rPr>
        <w:t>Other new mobility</w:t>
      </w:r>
      <w:r w:rsidRPr="007A23F7">
        <w:rPr>
          <w:rStyle w:val="normaltextrun"/>
          <w:rFonts w:ascii="Times New Roman" w:hAnsi="Times New Roman" w:cs="Times New Roman"/>
          <w:noProof/>
          <w:sz w:val="24"/>
          <w:szCs w:val="24"/>
        </w:rPr>
        <w:t xml:space="preserve"> and transport services are emerging, often supported </w:t>
      </w:r>
      <w:r w:rsidR="000F0178" w:rsidRPr="007A23F7">
        <w:rPr>
          <w:rStyle w:val="normaltextrun"/>
          <w:rFonts w:ascii="Times New Roman" w:hAnsi="Times New Roman" w:cs="Times New Roman"/>
          <w:noProof/>
          <w:sz w:val="24"/>
          <w:szCs w:val="24"/>
        </w:rPr>
        <w:t>by EU</w:t>
      </w:r>
      <w:r w:rsidRPr="007A23F7">
        <w:rPr>
          <w:rStyle w:val="normaltextrun"/>
          <w:rFonts w:ascii="Times New Roman" w:hAnsi="Times New Roman" w:cs="Times New Roman"/>
          <w:noProof/>
          <w:sz w:val="24"/>
          <w:szCs w:val="24"/>
        </w:rPr>
        <w:t xml:space="preserve"> funding </w:t>
      </w:r>
      <w:r w:rsidR="000F0178" w:rsidRPr="007A23F7">
        <w:rPr>
          <w:rStyle w:val="normaltextrun"/>
          <w:rFonts w:ascii="Times New Roman" w:hAnsi="Times New Roman" w:cs="Times New Roman"/>
          <w:noProof/>
          <w:sz w:val="24"/>
          <w:szCs w:val="24"/>
        </w:rPr>
        <w:t>for research</w:t>
      </w:r>
      <w:r w:rsidRPr="007A23F7">
        <w:rPr>
          <w:rStyle w:val="normaltextrun"/>
          <w:rFonts w:ascii="Times New Roman" w:hAnsi="Times New Roman" w:cs="Times New Roman"/>
          <w:noProof/>
          <w:sz w:val="24"/>
          <w:szCs w:val="24"/>
        </w:rPr>
        <w:t xml:space="preserve"> and innovation activities. </w:t>
      </w:r>
      <w:r w:rsidR="008C39E5" w:rsidRPr="007A23F7">
        <w:rPr>
          <w:rStyle w:val="normaltextrun"/>
          <w:rFonts w:ascii="Times New Roman" w:hAnsi="Times New Roman" w:cs="Times New Roman"/>
          <w:noProof/>
          <w:sz w:val="24"/>
          <w:szCs w:val="24"/>
        </w:rPr>
        <w:t>C</w:t>
      </w:r>
      <w:r w:rsidRPr="007A23F7">
        <w:rPr>
          <w:rStyle w:val="normaltextrun"/>
          <w:rFonts w:ascii="Times New Roman" w:hAnsi="Times New Roman" w:cs="Times New Roman"/>
          <w:noProof/>
          <w:sz w:val="24"/>
          <w:szCs w:val="24"/>
        </w:rPr>
        <w:t xml:space="preserve">onnected cooperative automated mobility (CCAM) services and </w:t>
      </w:r>
      <w:r w:rsidR="001B1669" w:rsidRPr="007A23F7">
        <w:rPr>
          <w:rStyle w:val="normaltextrun"/>
          <w:rFonts w:ascii="Times New Roman" w:hAnsi="Times New Roman" w:cs="Times New Roman"/>
          <w:noProof/>
          <w:sz w:val="24"/>
          <w:szCs w:val="24"/>
        </w:rPr>
        <w:t>u</w:t>
      </w:r>
      <w:r w:rsidRPr="007A23F7">
        <w:rPr>
          <w:rStyle w:val="normaltextrun"/>
          <w:rFonts w:ascii="Times New Roman" w:hAnsi="Times New Roman" w:cs="Times New Roman"/>
          <w:noProof/>
          <w:sz w:val="24"/>
          <w:szCs w:val="24"/>
        </w:rPr>
        <w:t xml:space="preserve">rban </w:t>
      </w:r>
      <w:r w:rsidR="001B1669" w:rsidRPr="007A23F7">
        <w:rPr>
          <w:rStyle w:val="normaltextrun"/>
          <w:rFonts w:ascii="Times New Roman" w:hAnsi="Times New Roman" w:cs="Times New Roman"/>
          <w:noProof/>
          <w:sz w:val="24"/>
          <w:szCs w:val="24"/>
        </w:rPr>
        <w:t>a</w:t>
      </w:r>
      <w:r w:rsidRPr="007A23F7">
        <w:rPr>
          <w:rStyle w:val="normaltextrun"/>
          <w:rFonts w:ascii="Times New Roman" w:hAnsi="Times New Roman" w:cs="Times New Roman"/>
          <w:noProof/>
          <w:sz w:val="24"/>
          <w:szCs w:val="24"/>
        </w:rPr>
        <w:t xml:space="preserve">ir </w:t>
      </w:r>
      <w:r w:rsidR="001B1669" w:rsidRPr="007A23F7">
        <w:rPr>
          <w:rStyle w:val="normaltextrun"/>
          <w:rFonts w:ascii="Times New Roman" w:hAnsi="Times New Roman" w:cs="Times New Roman"/>
          <w:noProof/>
          <w:sz w:val="24"/>
          <w:szCs w:val="24"/>
        </w:rPr>
        <w:t>m</w:t>
      </w:r>
      <w:r w:rsidRPr="007A23F7">
        <w:rPr>
          <w:rStyle w:val="normaltextrun"/>
          <w:rFonts w:ascii="Times New Roman" w:hAnsi="Times New Roman" w:cs="Times New Roman"/>
          <w:noProof/>
          <w:sz w:val="24"/>
          <w:szCs w:val="24"/>
        </w:rPr>
        <w:t>obility (UAM)</w:t>
      </w:r>
      <w:r w:rsidRPr="007A23F7">
        <w:rPr>
          <w:rStyle w:val="Sprotnaopomba-sklic"/>
          <w:rFonts w:ascii="Times New Roman" w:hAnsi="Times New Roman" w:cs="Times New Roman"/>
          <w:noProof/>
          <w:sz w:val="24"/>
          <w:szCs w:val="24"/>
        </w:rPr>
        <w:footnoteReference w:id="53"/>
      </w:r>
      <w:r w:rsidRPr="007A23F7">
        <w:rPr>
          <w:rStyle w:val="normaltextrun"/>
          <w:rFonts w:ascii="Times New Roman" w:hAnsi="Times New Roman" w:cs="Times New Roman"/>
          <w:noProof/>
          <w:sz w:val="24"/>
          <w:szCs w:val="24"/>
        </w:rPr>
        <w:t xml:space="preserve"> are two of them.</w:t>
      </w:r>
      <w:r w:rsidR="003957FE" w:rsidRPr="007A23F7">
        <w:rPr>
          <w:rStyle w:val="normaltextrun"/>
          <w:rFonts w:ascii="Times New Roman" w:hAnsi="Times New Roman" w:cs="Times New Roman"/>
          <w:noProof/>
          <w:sz w:val="24"/>
          <w:szCs w:val="24"/>
        </w:rPr>
        <w:t xml:space="preserve"> </w:t>
      </w:r>
      <w:r w:rsidR="67821D10" w:rsidRPr="007A23F7">
        <w:rPr>
          <w:rStyle w:val="normaltextrun"/>
          <w:rFonts w:ascii="Times New Roman" w:hAnsi="Times New Roman" w:cs="Times New Roman"/>
          <w:noProof/>
          <w:sz w:val="24"/>
          <w:szCs w:val="24"/>
        </w:rPr>
        <w:t>T</w:t>
      </w:r>
      <w:r w:rsidR="0076091F" w:rsidRPr="007A23F7">
        <w:rPr>
          <w:rStyle w:val="normaltextrun"/>
          <w:rFonts w:ascii="Times New Roman" w:hAnsi="Times New Roman" w:cs="Times New Roman"/>
          <w:noProof/>
          <w:sz w:val="24"/>
          <w:szCs w:val="24"/>
        </w:rPr>
        <w:t xml:space="preserve">o maximise </w:t>
      </w:r>
      <w:r w:rsidRPr="007A23F7">
        <w:rPr>
          <w:rStyle w:val="normaltextrun"/>
          <w:rFonts w:ascii="Times New Roman" w:hAnsi="Times New Roman" w:cs="Times New Roman"/>
          <w:noProof/>
          <w:sz w:val="24"/>
          <w:szCs w:val="24"/>
        </w:rPr>
        <w:t xml:space="preserve">their potential contribution </w:t>
      </w:r>
      <w:r w:rsidR="000F0178" w:rsidRPr="007A23F7">
        <w:rPr>
          <w:rStyle w:val="normaltextrun"/>
          <w:rFonts w:ascii="Times New Roman" w:hAnsi="Times New Roman" w:cs="Times New Roman"/>
          <w:noProof/>
          <w:sz w:val="24"/>
          <w:szCs w:val="24"/>
        </w:rPr>
        <w:t>to urban</w:t>
      </w:r>
      <w:r w:rsidRPr="007A23F7">
        <w:rPr>
          <w:rStyle w:val="normaltextrun"/>
          <w:rFonts w:ascii="Times New Roman" w:hAnsi="Times New Roman" w:cs="Times New Roman"/>
          <w:noProof/>
          <w:sz w:val="24"/>
          <w:szCs w:val="24"/>
        </w:rPr>
        <w:t xml:space="preserve"> mobility, it is </w:t>
      </w:r>
      <w:r w:rsidR="000F0178" w:rsidRPr="007A23F7">
        <w:rPr>
          <w:rStyle w:val="normaltextrun"/>
          <w:rFonts w:ascii="Times New Roman" w:hAnsi="Times New Roman" w:cs="Times New Roman"/>
          <w:noProof/>
          <w:sz w:val="24"/>
          <w:szCs w:val="24"/>
        </w:rPr>
        <w:t>necessary to</w:t>
      </w:r>
      <w:r w:rsidRPr="007A23F7">
        <w:rPr>
          <w:rStyle w:val="normaltextrun"/>
          <w:rFonts w:ascii="Times New Roman" w:hAnsi="Times New Roman" w:cs="Times New Roman"/>
          <w:noProof/>
          <w:sz w:val="24"/>
          <w:szCs w:val="24"/>
        </w:rPr>
        <w:t xml:space="preserve"> integrate them into the SUMP</w:t>
      </w:r>
      <w:r w:rsidR="005243CA" w:rsidRPr="007A23F7">
        <w:rPr>
          <w:rStyle w:val="normaltextrun"/>
          <w:rFonts w:ascii="Times New Roman" w:hAnsi="Times New Roman" w:cs="Times New Roman"/>
          <w:noProof/>
          <w:sz w:val="24"/>
          <w:szCs w:val="24"/>
        </w:rPr>
        <w:t xml:space="preserve"> framework</w:t>
      </w:r>
      <w:r w:rsidR="00B43455" w:rsidRPr="007A23F7">
        <w:rPr>
          <w:rStyle w:val="normaltextrun"/>
          <w:rFonts w:ascii="Times New Roman" w:hAnsi="Times New Roman" w:cs="Times New Roman"/>
          <w:noProof/>
          <w:sz w:val="24"/>
          <w:szCs w:val="24"/>
        </w:rPr>
        <w:t xml:space="preserve"> </w:t>
      </w:r>
      <w:r w:rsidR="4634D3F8" w:rsidRPr="007A23F7">
        <w:rPr>
          <w:rStyle w:val="normaltextrun"/>
          <w:rFonts w:ascii="Times New Roman" w:hAnsi="Times New Roman" w:cs="Times New Roman"/>
          <w:noProof/>
          <w:sz w:val="24"/>
          <w:szCs w:val="24"/>
        </w:rPr>
        <w:t>from an early stage.</w:t>
      </w:r>
    </w:p>
    <w:p w14:paraId="278AD865" w14:textId="77777777" w:rsidR="003A23FB" w:rsidRPr="007A23F7" w:rsidRDefault="00115DD7" w:rsidP="005D3175">
      <w:pPr>
        <w:pStyle w:val="LegalNumPar"/>
        <w:numPr>
          <w:ilvl w:val="0"/>
          <w:numId w:val="4"/>
        </w:numPr>
        <w:spacing w:before="100" w:beforeAutospacing="1" w:after="120" w:line="240" w:lineRule="auto"/>
        <w:rPr>
          <w:rStyle w:val="normaltextrun"/>
          <w:noProof/>
        </w:rPr>
      </w:pPr>
      <w:r w:rsidRPr="007A23F7">
        <w:rPr>
          <w:rFonts w:eastAsia="Times New Roman" w:cs="Times New Roman"/>
          <w:noProof/>
          <w:lang w:val="en-GB"/>
        </w:rPr>
        <w:t xml:space="preserve"> More broadly, many European cities</w:t>
      </w:r>
      <w:r w:rsidRPr="007A23F7">
        <w:rPr>
          <w:rFonts w:cs="Arial"/>
          <w:noProof/>
          <w:lang w:val="en-GB" w:eastAsia="en-US"/>
        </w:rPr>
        <w:t xml:space="preserve"> are already global frontrunners when it comes to transport innovation, sustainable urban mobility planning and the implementation of ambitious climate and road safety targets. Our cities are </w:t>
      </w:r>
      <w:r w:rsidRPr="007A23F7">
        <w:rPr>
          <w:rFonts w:eastAsia="Times New Roman" w:cs="Times New Roman"/>
          <w:noProof/>
          <w:lang w:val="en-GB"/>
        </w:rPr>
        <w:t xml:space="preserve">often the best </w:t>
      </w:r>
      <w:r w:rsidR="001B1669" w:rsidRPr="007A23F7">
        <w:rPr>
          <w:rFonts w:eastAsia="Times New Roman" w:cs="Times New Roman"/>
          <w:noProof/>
          <w:lang w:val="en-GB"/>
        </w:rPr>
        <w:t>‘</w:t>
      </w:r>
      <w:r w:rsidRPr="007A23F7">
        <w:rPr>
          <w:rFonts w:eastAsia="Times New Roman" w:cs="Times New Roman"/>
          <w:noProof/>
          <w:lang w:val="en-GB"/>
        </w:rPr>
        <w:t>living laboratories</w:t>
      </w:r>
      <w:r w:rsidR="001B1669" w:rsidRPr="007A23F7">
        <w:rPr>
          <w:rFonts w:eastAsia="Times New Roman" w:cs="Times New Roman"/>
          <w:noProof/>
          <w:lang w:val="en-GB"/>
        </w:rPr>
        <w:t>’</w:t>
      </w:r>
      <w:r w:rsidRPr="007A23F7">
        <w:rPr>
          <w:rFonts w:eastAsia="Times New Roman" w:cs="Times New Roman"/>
          <w:noProof/>
          <w:lang w:val="en-GB"/>
        </w:rPr>
        <w:t xml:space="preserve"> where new solutions to common challenges are designed, tested and implemented, </w:t>
      </w:r>
      <w:r w:rsidRPr="007A23F7">
        <w:rPr>
          <w:rFonts w:eastAsia="Times New Roman" w:cs="Times New Roman"/>
          <w:noProof/>
          <w:lang w:val="en-GB"/>
        </w:rPr>
        <w:lastRenderedPageBreak/>
        <w:t xml:space="preserve">contributing not only to more effective and sustainable urban mobility but also further increasing the quality of life in European cities for the people </w:t>
      </w:r>
      <w:r w:rsidR="001B1669" w:rsidRPr="007A23F7">
        <w:rPr>
          <w:rFonts w:eastAsia="Times New Roman" w:cs="Times New Roman"/>
          <w:noProof/>
          <w:lang w:val="en-GB"/>
        </w:rPr>
        <w:t xml:space="preserve">who </w:t>
      </w:r>
      <w:r w:rsidRPr="007A23F7">
        <w:rPr>
          <w:rFonts w:eastAsia="Times New Roman" w:cs="Times New Roman"/>
          <w:noProof/>
          <w:lang w:val="en-GB"/>
        </w:rPr>
        <w:t>live there</w:t>
      </w:r>
      <w:r w:rsidR="003A23FB" w:rsidRPr="007A23F7">
        <w:rPr>
          <w:rStyle w:val="normaltextrun"/>
          <w:rFonts w:cs="Times New Roman"/>
          <w:noProof/>
          <w:lang w:val="en-GB"/>
        </w:rPr>
        <w:t xml:space="preserve">. </w:t>
      </w:r>
      <w:r w:rsidR="00D92E50" w:rsidRPr="007A23F7">
        <w:rPr>
          <w:rStyle w:val="normaltextrun"/>
          <w:rFonts w:cs="Times New Roman"/>
          <w:noProof/>
          <w:lang w:val="en-GB"/>
        </w:rPr>
        <w:t>Cities are also experimenting with the use of Local Digital Twins, combining data from different domains (including mobility) and using visualisation, modelling and simulation to support their decision-making in an integrated manner.</w:t>
      </w:r>
    </w:p>
    <w:p w14:paraId="149C6686" w14:textId="77777777" w:rsidR="00C91008" w:rsidRPr="007A23F7" w:rsidRDefault="00C91008" w:rsidP="005D3175">
      <w:pPr>
        <w:pStyle w:val="LegalNumPar"/>
        <w:numPr>
          <w:ilvl w:val="0"/>
          <w:numId w:val="4"/>
        </w:numPr>
        <w:spacing w:before="100" w:beforeAutospacing="1" w:after="120" w:line="240" w:lineRule="auto"/>
        <w:rPr>
          <w:rFonts w:eastAsia="Calibri" w:cs="Times New Roman"/>
          <w:noProof/>
          <w:lang w:val="en-GB"/>
        </w:rPr>
      </w:pPr>
      <w:r w:rsidRPr="007A23F7">
        <w:rPr>
          <w:rStyle w:val="normaltextrun"/>
          <w:rFonts w:cs="Times New Roman"/>
          <w:noProof/>
          <w:lang w:val="en-GB"/>
        </w:rPr>
        <w:t xml:space="preserve">Public discussion and </w:t>
      </w:r>
      <w:r w:rsidR="001361DC" w:rsidRPr="007A23F7">
        <w:rPr>
          <w:rStyle w:val="normaltextrun"/>
          <w:rFonts w:cs="Times New Roman"/>
          <w:noProof/>
          <w:lang w:val="en-GB"/>
        </w:rPr>
        <w:t xml:space="preserve">the </w:t>
      </w:r>
      <w:r w:rsidR="001B1669" w:rsidRPr="007A23F7">
        <w:rPr>
          <w:rStyle w:val="normaltextrun"/>
          <w:rFonts w:cs="Times New Roman"/>
          <w:noProof/>
          <w:lang w:val="en-GB"/>
        </w:rPr>
        <w:t>‘</w:t>
      </w:r>
      <w:r w:rsidRPr="007A23F7">
        <w:rPr>
          <w:rStyle w:val="normaltextrun"/>
          <w:rFonts w:cs="Times New Roman"/>
          <w:noProof/>
          <w:lang w:val="en-GB"/>
        </w:rPr>
        <w:t>co-creation</w:t>
      </w:r>
      <w:r w:rsidR="001B1669" w:rsidRPr="007A23F7">
        <w:rPr>
          <w:rStyle w:val="normaltextrun"/>
          <w:rFonts w:cs="Times New Roman"/>
          <w:noProof/>
          <w:lang w:val="en-GB"/>
        </w:rPr>
        <w:t>’</w:t>
      </w:r>
      <w:r w:rsidRPr="007A23F7">
        <w:rPr>
          <w:rStyle w:val="normaltextrun"/>
          <w:rFonts w:cs="Times New Roman"/>
          <w:noProof/>
          <w:lang w:val="en-GB"/>
        </w:rPr>
        <w:t xml:space="preserve"> of new mobility concepts is vital for their public acceptance. </w:t>
      </w:r>
      <w:r w:rsidR="35EC5F99" w:rsidRPr="007A23F7">
        <w:rPr>
          <w:rStyle w:val="normaltextrun"/>
          <w:rFonts w:cs="Times New Roman"/>
          <w:noProof/>
          <w:lang w:val="en-GB"/>
        </w:rPr>
        <w:t xml:space="preserve">To that aim and </w:t>
      </w:r>
      <w:r w:rsidR="05908F70" w:rsidRPr="007A23F7">
        <w:rPr>
          <w:rStyle w:val="normaltextrun"/>
          <w:rFonts w:cs="Times New Roman"/>
          <w:noProof/>
          <w:lang w:val="en-GB"/>
        </w:rPr>
        <w:t>s</w:t>
      </w:r>
      <w:r w:rsidRPr="007A23F7">
        <w:rPr>
          <w:rStyle w:val="normaltextrun"/>
          <w:rFonts w:cs="Times New Roman"/>
          <w:noProof/>
          <w:lang w:val="en-GB"/>
        </w:rPr>
        <w:t>ince 2002</w:t>
      </w:r>
      <w:r w:rsidR="294FA293" w:rsidRPr="007A23F7">
        <w:rPr>
          <w:rStyle w:val="normaltextrun"/>
          <w:rFonts w:cs="Times New Roman"/>
          <w:noProof/>
          <w:lang w:val="en-GB"/>
        </w:rPr>
        <w:t>,</w:t>
      </w:r>
      <w:r w:rsidRPr="007A23F7">
        <w:rPr>
          <w:rStyle w:val="normaltextrun"/>
          <w:rFonts w:cs="Times New Roman"/>
          <w:noProof/>
          <w:lang w:val="en-GB"/>
        </w:rPr>
        <w:t xml:space="preserve"> the CIVITAS Initiative </w:t>
      </w:r>
      <w:r w:rsidR="00FA1E95" w:rsidRPr="007A23F7">
        <w:rPr>
          <w:rStyle w:val="normaltextrun"/>
          <w:rFonts w:cs="Times New Roman"/>
          <w:noProof/>
          <w:lang w:val="en-GB"/>
        </w:rPr>
        <w:t xml:space="preserve">was supported by the successive R&amp;I Framework Programmes and </w:t>
      </w:r>
      <w:r w:rsidR="009F283D" w:rsidRPr="007A23F7">
        <w:rPr>
          <w:rStyle w:val="normaltextrun"/>
          <w:rFonts w:cs="Times New Roman"/>
          <w:noProof/>
          <w:lang w:val="en-GB"/>
        </w:rPr>
        <w:t xml:space="preserve">has been </w:t>
      </w:r>
      <w:r w:rsidRPr="007A23F7">
        <w:rPr>
          <w:rStyle w:val="normaltextrun"/>
          <w:rFonts w:cs="Times New Roman"/>
          <w:noProof/>
          <w:lang w:val="en-GB"/>
        </w:rPr>
        <w:t>bring</w:t>
      </w:r>
      <w:r w:rsidR="009F283D" w:rsidRPr="007A23F7">
        <w:rPr>
          <w:rStyle w:val="normaltextrun"/>
          <w:rFonts w:cs="Times New Roman"/>
          <w:noProof/>
          <w:lang w:val="en-GB"/>
        </w:rPr>
        <w:t>ing</w:t>
      </w:r>
      <w:r w:rsidRPr="007A23F7">
        <w:rPr>
          <w:rStyle w:val="normaltextrun"/>
          <w:rFonts w:cs="Times New Roman"/>
          <w:noProof/>
          <w:lang w:val="en-GB"/>
        </w:rPr>
        <w:t xml:space="preserve"> innovative actions to local and regional levels, </w:t>
      </w:r>
      <w:r w:rsidR="001B1669" w:rsidRPr="007A23F7">
        <w:rPr>
          <w:rStyle w:val="normaltextrun"/>
          <w:rFonts w:cs="Times New Roman"/>
          <w:noProof/>
          <w:lang w:val="en-GB"/>
        </w:rPr>
        <w:t>enabling</w:t>
      </w:r>
      <w:r w:rsidRPr="007A23F7">
        <w:rPr>
          <w:rStyle w:val="normaltextrun"/>
          <w:rFonts w:cs="Times New Roman"/>
          <w:noProof/>
          <w:lang w:val="en-GB"/>
        </w:rPr>
        <w:t xml:space="preserve"> public authorities to </w:t>
      </w:r>
      <w:r w:rsidR="001B1669" w:rsidRPr="007A23F7">
        <w:rPr>
          <w:rStyle w:val="normaltextrun"/>
          <w:rFonts w:cs="Times New Roman"/>
          <w:noProof/>
          <w:lang w:val="en-GB"/>
        </w:rPr>
        <w:t xml:space="preserve">better </w:t>
      </w:r>
      <w:r w:rsidRPr="007A23F7">
        <w:rPr>
          <w:rStyle w:val="normaltextrun"/>
          <w:rFonts w:cs="Times New Roman"/>
          <w:noProof/>
          <w:lang w:val="en-GB"/>
        </w:rPr>
        <w:t>manage innovation</w:t>
      </w:r>
      <w:r w:rsidR="001B1669" w:rsidRPr="007A23F7">
        <w:rPr>
          <w:rStyle w:val="normaltextrun"/>
          <w:rFonts w:cs="Times New Roman"/>
          <w:noProof/>
          <w:lang w:val="en-GB"/>
        </w:rPr>
        <w:t xml:space="preserve"> and</w:t>
      </w:r>
      <w:r w:rsidRPr="007A23F7">
        <w:rPr>
          <w:rStyle w:val="normaltextrun"/>
          <w:rFonts w:cs="Times New Roman"/>
          <w:noProof/>
          <w:lang w:val="en-GB"/>
        </w:rPr>
        <w:t xml:space="preserve"> adopt new tools, solutions or processes. This helps </w:t>
      </w:r>
      <w:r w:rsidR="46D10155" w:rsidRPr="007A23F7">
        <w:rPr>
          <w:rStyle w:val="normaltextrun"/>
          <w:rFonts w:cs="Times New Roman"/>
          <w:noProof/>
          <w:lang w:val="en-GB"/>
        </w:rPr>
        <w:t xml:space="preserve">to </w:t>
      </w:r>
      <w:r w:rsidR="001361DC" w:rsidRPr="007A23F7">
        <w:rPr>
          <w:rStyle w:val="normaltextrun"/>
          <w:rFonts w:cs="Times New Roman"/>
          <w:noProof/>
          <w:lang w:val="en-GB"/>
        </w:rPr>
        <w:t>promote deployment</w:t>
      </w:r>
      <w:r w:rsidRPr="007A23F7">
        <w:rPr>
          <w:rStyle w:val="normaltextrun"/>
          <w:rFonts w:cs="Times New Roman"/>
          <w:noProof/>
          <w:lang w:val="en-GB"/>
        </w:rPr>
        <w:t xml:space="preserve"> and replication </w:t>
      </w:r>
      <w:r w:rsidR="0258EEAE" w:rsidRPr="007A23F7">
        <w:rPr>
          <w:rStyle w:val="normaltextrun"/>
          <w:rFonts w:cs="Times New Roman"/>
          <w:noProof/>
          <w:lang w:val="en-GB"/>
        </w:rPr>
        <w:t xml:space="preserve">of sustainable and smart urban mobility solutions </w:t>
      </w:r>
      <w:r w:rsidR="001361DC" w:rsidRPr="007A23F7">
        <w:rPr>
          <w:rStyle w:val="normaltextrun"/>
          <w:rFonts w:cs="Times New Roman"/>
          <w:noProof/>
          <w:lang w:val="en-GB"/>
        </w:rPr>
        <w:t>across Europe</w:t>
      </w:r>
      <w:r w:rsidRPr="007A23F7">
        <w:rPr>
          <w:rStyle w:val="normaltextrun"/>
          <w:rFonts w:cs="Times New Roman"/>
          <w:noProof/>
          <w:lang w:val="en-GB"/>
        </w:rPr>
        <w:t xml:space="preserve"> – and beyond.  </w:t>
      </w:r>
    </w:p>
    <w:p w14:paraId="4F15CF43" w14:textId="4362F3DF" w:rsidR="000C469F" w:rsidRPr="007A23F7" w:rsidRDefault="00C91008" w:rsidP="005D3175">
      <w:pPr>
        <w:pStyle w:val="LegalNumPar"/>
        <w:numPr>
          <w:ilvl w:val="0"/>
          <w:numId w:val="4"/>
        </w:numPr>
        <w:spacing w:before="100" w:beforeAutospacing="1" w:after="120" w:line="240" w:lineRule="auto"/>
        <w:rPr>
          <w:rStyle w:val="normaltextrun"/>
          <w:noProof/>
          <w:lang w:val="en-GB"/>
        </w:rPr>
      </w:pPr>
      <w:r w:rsidRPr="007A23F7">
        <w:rPr>
          <w:rStyle w:val="normaltextrun"/>
          <w:rFonts w:eastAsia="Times New Roman" w:cs="Times New Roman"/>
          <w:noProof/>
          <w:color w:val="auto"/>
          <w:lang w:val="en-GB"/>
        </w:rPr>
        <w:t xml:space="preserve">Moreover, there are many EU research and innovation initiatives that have a link with urban mobility, </w:t>
      </w:r>
      <w:r w:rsidR="00FA1E95" w:rsidRPr="007A23F7">
        <w:rPr>
          <w:rStyle w:val="normaltextrun"/>
          <w:rFonts w:eastAsia="Times New Roman" w:cs="Times New Roman"/>
          <w:noProof/>
          <w:color w:val="auto"/>
          <w:lang w:val="en-GB"/>
        </w:rPr>
        <w:t xml:space="preserve">including </w:t>
      </w:r>
      <w:r w:rsidRPr="007A23F7">
        <w:rPr>
          <w:rStyle w:val="normaltextrun"/>
          <w:rFonts w:eastAsia="Times New Roman" w:cs="Times New Roman"/>
          <w:noProof/>
          <w:color w:val="auto"/>
          <w:lang w:val="en-GB"/>
        </w:rPr>
        <w:t xml:space="preserve">the 2ZERO </w:t>
      </w:r>
      <w:r w:rsidR="00FA1E95" w:rsidRPr="007A23F7">
        <w:rPr>
          <w:rStyle w:val="normaltextrun"/>
          <w:rFonts w:eastAsia="Times New Roman" w:cs="Times New Roman"/>
          <w:noProof/>
          <w:color w:val="auto"/>
          <w:lang w:val="en-GB"/>
        </w:rPr>
        <w:t xml:space="preserve">(Towards zero emission road transport) </w:t>
      </w:r>
      <w:r w:rsidRPr="007A23F7">
        <w:rPr>
          <w:rStyle w:val="normaltextrun"/>
          <w:rFonts w:eastAsia="Times New Roman" w:cs="Times New Roman"/>
          <w:noProof/>
          <w:color w:val="auto"/>
          <w:lang w:val="en-GB"/>
        </w:rPr>
        <w:t xml:space="preserve">and CCAM </w:t>
      </w:r>
      <w:r w:rsidR="00FA1E95" w:rsidRPr="007A23F7">
        <w:rPr>
          <w:rStyle w:val="normaltextrun"/>
          <w:rFonts w:eastAsia="Times New Roman" w:cs="Times New Roman"/>
          <w:noProof/>
          <w:color w:val="auto"/>
          <w:lang w:val="en-GB"/>
        </w:rPr>
        <w:t xml:space="preserve">(Connected, Cooperative and Automated Mobility) co-programmed </w:t>
      </w:r>
      <w:r w:rsidRPr="007A23F7">
        <w:rPr>
          <w:rStyle w:val="normaltextrun"/>
          <w:rFonts w:eastAsia="Times New Roman" w:cs="Times New Roman"/>
          <w:noProof/>
          <w:color w:val="auto"/>
          <w:lang w:val="en-GB"/>
        </w:rPr>
        <w:t xml:space="preserve">partnerships, the </w:t>
      </w:r>
      <w:r w:rsidR="00FA1E95" w:rsidRPr="007A23F7">
        <w:rPr>
          <w:rStyle w:val="normaltextrun"/>
          <w:rFonts w:eastAsia="Times New Roman" w:cs="Times New Roman"/>
          <w:noProof/>
          <w:color w:val="auto"/>
          <w:lang w:val="en-GB"/>
        </w:rPr>
        <w:t>Clean Hydrogen and Europe’s Rail</w:t>
      </w:r>
      <w:r w:rsidR="00FA1E95" w:rsidRPr="007A23F7">
        <w:rPr>
          <w:noProof/>
        </w:rPr>
        <w:t xml:space="preserve"> </w:t>
      </w:r>
      <w:r w:rsidR="00FA1E95" w:rsidRPr="007A23F7">
        <w:rPr>
          <w:rFonts w:eastAsia="Times New Roman" w:cs="Times New Roman"/>
          <w:noProof/>
          <w:color w:val="auto"/>
          <w:lang w:val="en-GB"/>
        </w:rPr>
        <w:t>institutional partnerships</w:t>
      </w:r>
      <w:r w:rsidRPr="007A23F7">
        <w:rPr>
          <w:rStyle w:val="normaltextrun"/>
          <w:rFonts w:eastAsia="Times New Roman" w:cs="Times New Roman"/>
          <w:noProof/>
          <w:color w:val="auto"/>
          <w:lang w:val="en-GB"/>
        </w:rPr>
        <w:t xml:space="preserve">, the DUT </w:t>
      </w:r>
      <w:r w:rsidR="00FA1E95" w:rsidRPr="007A23F7">
        <w:rPr>
          <w:rStyle w:val="normaltextrun"/>
          <w:rFonts w:eastAsia="Times New Roman" w:cs="Times New Roman"/>
          <w:noProof/>
          <w:color w:val="auto"/>
          <w:lang w:val="en-GB"/>
        </w:rPr>
        <w:t xml:space="preserve">(Driving Urban Transition) co-funded </w:t>
      </w:r>
      <w:r w:rsidRPr="007A23F7">
        <w:rPr>
          <w:rStyle w:val="normaltextrun"/>
          <w:rFonts w:eastAsia="Times New Roman" w:cs="Times New Roman"/>
          <w:noProof/>
          <w:color w:val="auto"/>
          <w:lang w:val="en-GB"/>
        </w:rPr>
        <w:t xml:space="preserve">partnership, the Urban Innovative Actions initiative, </w:t>
      </w:r>
      <w:r w:rsidRPr="007A23F7">
        <w:rPr>
          <w:rStyle w:val="normaltextrun"/>
          <w:rFonts w:cs="Times New Roman"/>
          <w:noProof/>
          <w:lang w:val="en-GB"/>
        </w:rPr>
        <w:t xml:space="preserve">the EIT </w:t>
      </w:r>
      <w:r w:rsidRPr="007A23F7">
        <w:rPr>
          <w:noProof/>
          <w:lang w:val="en-GB"/>
        </w:rPr>
        <w:t>Knowledge and Innovation Community</w:t>
      </w:r>
      <w:r w:rsidRPr="007A23F7">
        <w:rPr>
          <w:rFonts w:cs="Times New Roman"/>
          <w:noProof/>
          <w:lang w:val="en-GB"/>
        </w:rPr>
        <w:t xml:space="preserve"> </w:t>
      </w:r>
      <w:r w:rsidRPr="007A23F7">
        <w:rPr>
          <w:rStyle w:val="normaltextrun"/>
          <w:rFonts w:cs="Times New Roman"/>
          <w:noProof/>
          <w:lang w:val="en-GB"/>
        </w:rPr>
        <w:t>on Urban Mobility</w:t>
      </w:r>
      <w:r w:rsidR="00D42E8E" w:rsidRPr="007A23F7">
        <w:rPr>
          <w:rStyle w:val="normaltextrun"/>
          <w:rFonts w:cs="Times New Roman"/>
          <w:noProof/>
          <w:lang w:val="en-GB"/>
        </w:rPr>
        <w:t>, the living.eu initiative</w:t>
      </w:r>
      <w:r w:rsidR="00251506" w:rsidRPr="007A23F7">
        <w:rPr>
          <w:rStyle w:val="normaltextrun"/>
          <w:rFonts w:cs="Times New Roman"/>
          <w:noProof/>
          <w:lang w:val="en-GB"/>
        </w:rPr>
        <w:t xml:space="preserve"> and</w:t>
      </w:r>
      <w:r w:rsidR="00D42E8E" w:rsidRPr="007A23F7">
        <w:rPr>
          <w:rStyle w:val="normaltextrun"/>
          <w:rFonts w:cs="Times New Roman"/>
          <w:noProof/>
          <w:lang w:val="en-GB"/>
        </w:rPr>
        <w:t xml:space="preserve"> the </w:t>
      </w:r>
      <w:r w:rsidR="00251506" w:rsidRPr="007A23F7">
        <w:rPr>
          <w:rStyle w:val="normaltextrun"/>
          <w:rFonts w:cs="Times New Roman"/>
          <w:noProof/>
          <w:lang w:val="en-GB"/>
        </w:rPr>
        <w:t>S</w:t>
      </w:r>
      <w:r w:rsidR="00D42E8E" w:rsidRPr="007A23F7">
        <w:rPr>
          <w:rStyle w:val="normaltextrun"/>
          <w:rFonts w:cs="Times New Roman"/>
          <w:noProof/>
          <w:lang w:val="en-GB"/>
        </w:rPr>
        <w:t xml:space="preserve">mart </w:t>
      </w:r>
      <w:r w:rsidR="00251506" w:rsidRPr="007A23F7">
        <w:rPr>
          <w:rStyle w:val="normaltextrun"/>
          <w:rFonts w:cs="Times New Roman"/>
          <w:noProof/>
          <w:lang w:val="en-GB"/>
        </w:rPr>
        <w:t>C</w:t>
      </w:r>
      <w:r w:rsidR="00D42E8E" w:rsidRPr="007A23F7">
        <w:rPr>
          <w:rStyle w:val="normaltextrun"/>
          <w:rFonts w:cs="Times New Roman"/>
          <w:noProof/>
          <w:lang w:val="en-GB"/>
        </w:rPr>
        <w:t xml:space="preserve">ities </w:t>
      </w:r>
      <w:r w:rsidR="00251506" w:rsidRPr="007A23F7">
        <w:rPr>
          <w:rStyle w:val="normaltextrun"/>
          <w:rFonts w:cs="Times New Roman"/>
          <w:noProof/>
          <w:lang w:val="en-GB"/>
        </w:rPr>
        <w:t>Marketplace</w:t>
      </w:r>
      <w:r w:rsidRPr="007A23F7">
        <w:rPr>
          <w:rStyle w:val="normaltextrun"/>
          <w:rFonts w:cs="Times New Roman"/>
          <w:noProof/>
          <w:lang w:val="en-GB"/>
        </w:rPr>
        <w:t xml:space="preserve">. </w:t>
      </w:r>
      <w:r w:rsidR="00FA1E95" w:rsidRPr="007A23F7">
        <w:rPr>
          <w:rStyle w:val="normaltextrun"/>
          <w:rFonts w:cs="Times New Roman"/>
          <w:noProof/>
          <w:lang w:val="en-GB"/>
        </w:rPr>
        <w:t>These initiatives complement each other and have great potential for synergies</w:t>
      </w:r>
      <w:r w:rsidR="00512DC3" w:rsidRPr="007A23F7">
        <w:rPr>
          <w:rStyle w:val="normaltextrun"/>
          <w:rFonts w:cs="Times New Roman"/>
          <w:noProof/>
          <w:lang w:val="en-GB"/>
        </w:rPr>
        <w:t xml:space="preserve"> </w:t>
      </w:r>
      <w:r w:rsidR="00FA1E95" w:rsidRPr="007A23F7">
        <w:rPr>
          <w:rStyle w:val="normaltextrun"/>
          <w:rFonts w:cs="Times New Roman"/>
          <w:noProof/>
          <w:lang w:val="en-GB"/>
        </w:rPr>
        <w:t xml:space="preserve">to </w:t>
      </w:r>
      <w:r w:rsidRPr="007A23F7">
        <w:rPr>
          <w:rStyle w:val="normaltextrun"/>
          <w:rFonts w:cs="Times New Roman"/>
          <w:noProof/>
          <w:lang w:val="en-GB"/>
        </w:rPr>
        <w:t xml:space="preserve">accelerate innovation towards more </w:t>
      </w:r>
      <w:r w:rsidR="009F283D" w:rsidRPr="007A23F7">
        <w:rPr>
          <w:rStyle w:val="normaltextrun"/>
          <w:rFonts w:cs="Times New Roman"/>
          <w:noProof/>
          <w:lang w:val="en-GB"/>
        </w:rPr>
        <w:t xml:space="preserve">sustainable, </w:t>
      </w:r>
      <w:r w:rsidRPr="007A23F7">
        <w:rPr>
          <w:rStyle w:val="normaltextrun"/>
          <w:rFonts w:cs="Times New Roman"/>
          <w:noProof/>
          <w:lang w:val="en-GB"/>
        </w:rPr>
        <w:t>l</w:t>
      </w:r>
      <w:r w:rsidR="000C469F" w:rsidRPr="007A23F7">
        <w:rPr>
          <w:rStyle w:val="normaltextrun"/>
          <w:rFonts w:cs="Times New Roman"/>
          <w:noProof/>
          <w:lang w:val="en-GB"/>
        </w:rPr>
        <w:t>iveable cities and urban spaces</w:t>
      </w:r>
      <w:r w:rsidR="00FA1E95" w:rsidRPr="007A23F7">
        <w:rPr>
          <w:rStyle w:val="normaltextrun"/>
          <w:rFonts w:cs="Times New Roman"/>
          <w:noProof/>
          <w:lang w:val="en-GB"/>
        </w:rPr>
        <w:t>. A particularly promising avenue for effective coordination between initiatives in urban matters is</w:t>
      </w:r>
      <w:r w:rsidR="009F283D" w:rsidRPr="007A23F7">
        <w:rPr>
          <w:rStyle w:val="normaltextrun"/>
          <w:rFonts w:cs="Times New Roman"/>
          <w:noProof/>
          <w:lang w:val="en-GB"/>
        </w:rPr>
        <w:t xml:space="preserve"> </w:t>
      </w:r>
      <w:r w:rsidR="003F77CD" w:rsidRPr="007A23F7">
        <w:rPr>
          <w:rStyle w:val="normaltextrun"/>
          <w:rFonts w:eastAsia="Times New Roman" w:cs="Times New Roman"/>
          <w:noProof/>
          <w:color w:val="auto"/>
          <w:lang w:val="en-GB"/>
        </w:rPr>
        <w:t xml:space="preserve">the </w:t>
      </w:r>
      <w:r w:rsidR="00C40A1C" w:rsidRPr="007A23F7">
        <w:rPr>
          <w:rStyle w:val="normaltextrun"/>
          <w:rFonts w:eastAsia="Times New Roman" w:cs="Times New Roman"/>
          <w:noProof/>
          <w:color w:val="auto"/>
          <w:lang w:val="en-GB"/>
        </w:rPr>
        <w:t>C</w:t>
      </w:r>
      <w:r w:rsidR="003F77CD" w:rsidRPr="007A23F7">
        <w:rPr>
          <w:rStyle w:val="normaltextrun"/>
          <w:rFonts w:eastAsia="Times New Roman" w:cs="Times New Roman"/>
          <w:noProof/>
          <w:color w:val="auto"/>
          <w:lang w:val="en-GB"/>
        </w:rPr>
        <w:t>limate-</w:t>
      </w:r>
      <w:r w:rsidR="00C40A1C" w:rsidRPr="007A23F7">
        <w:rPr>
          <w:rStyle w:val="normaltextrun"/>
          <w:rFonts w:eastAsia="Times New Roman" w:cs="Times New Roman"/>
          <w:noProof/>
          <w:color w:val="auto"/>
          <w:lang w:val="en-GB"/>
        </w:rPr>
        <w:t>N</w:t>
      </w:r>
      <w:r w:rsidR="003F77CD" w:rsidRPr="007A23F7">
        <w:rPr>
          <w:rStyle w:val="normaltextrun"/>
          <w:rFonts w:eastAsia="Times New Roman" w:cs="Times New Roman"/>
          <w:noProof/>
          <w:color w:val="auto"/>
          <w:lang w:val="en-GB"/>
        </w:rPr>
        <w:t xml:space="preserve">eutral and </w:t>
      </w:r>
      <w:r w:rsidR="00C40A1C" w:rsidRPr="007A23F7">
        <w:rPr>
          <w:rStyle w:val="normaltextrun"/>
          <w:rFonts w:eastAsia="Times New Roman" w:cs="Times New Roman"/>
          <w:noProof/>
          <w:color w:val="auto"/>
          <w:lang w:val="en-GB"/>
        </w:rPr>
        <w:t>S</w:t>
      </w:r>
      <w:r w:rsidR="003F77CD" w:rsidRPr="007A23F7">
        <w:rPr>
          <w:rStyle w:val="normaltextrun"/>
          <w:rFonts w:eastAsia="Times New Roman" w:cs="Times New Roman"/>
          <w:noProof/>
          <w:color w:val="auto"/>
          <w:lang w:val="en-GB"/>
        </w:rPr>
        <w:t xml:space="preserve">mart </w:t>
      </w:r>
      <w:r w:rsidR="00C40A1C" w:rsidRPr="007A23F7">
        <w:rPr>
          <w:rStyle w:val="normaltextrun"/>
          <w:rFonts w:eastAsia="Times New Roman" w:cs="Times New Roman"/>
          <w:noProof/>
          <w:color w:val="auto"/>
          <w:lang w:val="en-GB"/>
        </w:rPr>
        <w:t>C</w:t>
      </w:r>
      <w:r w:rsidR="003F77CD" w:rsidRPr="007A23F7">
        <w:rPr>
          <w:rStyle w:val="normaltextrun"/>
          <w:rFonts w:eastAsia="Times New Roman" w:cs="Times New Roman"/>
          <w:noProof/>
          <w:color w:val="auto"/>
          <w:lang w:val="en-GB"/>
        </w:rPr>
        <w:t>ities</w:t>
      </w:r>
      <w:r w:rsidR="00C40A1C" w:rsidRPr="007A23F7">
        <w:rPr>
          <w:rStyle w:val="normaltextrun"/>
          <w:rFonts w:eastAsia="Times New Roman" w:cs="Times New Roman"/>
          <w:noProof/>
          <w:color w:val="auto"/>
          <w:lang w:val="en-GB"/>
        </w:rPr>
        <w:t xml:space="preserve"> mission</w:t>
      </w:r>
      <w:r w:rsidR="009F283D" w:rsidRPr="007A23F7">
        <w:rPr>
          <w:rStyle w:val="normaltextrun"/>
          <w:rFonts w:eastAsia="Times New Roman" w:cs="Times New Roman"/>
          <w:noProof/>
          <w:color w:val="auto"/>
          <w:lang w:val="en-GB"/>
        </w:rPr>
        <w:t xml:space="preserve"> (see below)</w:t>
      </w:r>
      <w:r w:rsidR="000C469F" w:rsidRPr="007A23F7">
        <w:rPr>
          <w:rStyle w:val="normaltextrun"/>
          <w:rFonts w:eastAsia="Times New Roman" w:cs="Times New Roman"/>
          <w:noProof/>
          <w:color w:val="auto"/>
          <w:lang w:val="en-GB"/>
        </w:rPr>
        <w:t>.</w:t>
      </w:r>
    </w:p>
    <w:tbl>
      <w:tblPr>
        <w:tblStyle w:val="Tabelamrea"/>
        <w:tblW w:w="0" w:type="auto"/>
        <w:tblLook w:val="04A0" w:firstRow="1" w:lastRow="0" w:firstColumn="1" w:lastColumn="0" w:noHBand="0" w:noVBand="1"/>
      </w:tblPr>
      <w:tblGrid>
        <w:gridCol w:w="9408"/>
      </w:tblGrid>
      <w:tr w:rsidR="003F77CD" w:rsidRPr="00385892" w14:paraId="21FD9E2F" w14:textId="77777777" w:rsidTr="003F77CD">
        <w:tc>
          <w:tcPr>
            <w:tcW w:w="9408" w:type="dxa"/>
          </w:tcPr>
          <w:p w14:paraId="12BD1A1B" w14:textId="77777777" w:rsidR="003F77CD" w:rsidRPr="007A23F7" w:rsidRDefault="003F77CD" w:rsidP="007A23F7">
            <w:pPr>
              <w:spacing w:before="120" w:after="120"/>
              <w:jc w:val="both"/>
              <w:rPr>
                <w:rFonts w:ascii="Times New Roman" w:eastAsia="Times New Roman" w:hAnsi="Times New Roman" w:cs="Times New Roman"/>
                <w:noProof/>
                <w:color w:val="000000" w:themeColor="text1"/>
                <w:sz w:val="24"/>
                <w:szCs w:val="24"/>
                <w:lang w:val="en-GB"/>
              </w:rPr>
            </w:pPr>
            <w:r w:rsidRPr="007A23F7">
              <w:rPr>
                <w:rFonts w:ascii="Times New Roman" w:eastAsia="Times New Roman" w:hAnsi="Times New Roman" w:cs="Times New Roman"/>
                <w:noProof/>
                <w:color w:val="000000" w:themeColor="text1"/>
                <w:sz w:val="24"/>
                <w:szCs w:val="24"/>
                <w:lang w:val="en-GB"/>
              </w:rPr>
              <w:t>The Commission will:</w:t>
            </w:r>
          </w:p>
          <w:p w14:paraId="7B9F2C56" w14:textId="77777777" w:rsidR="002F1FD6" w:rsidRPr="007A23F7" w:rsidRDefault="002F1FD6" w:rsidP="003816D5">
            <w:pPr>
              <w:pStyle w:val="Odstavekseznama"/>
              <w:numPr>
                <w:ilvl w:val="0"/>
                <w:numId w:val="99"/>
              </w:numPr>
              <w:spacing w:before="100" w:beforeAutospacing="1" w:after="120"/>
              <w:jc w:val="both"/>
              <w:rPr>
                <w:rFonts w:ascii="Times New Roman" w:eastAsia="Times New Roman" w:hAnsi="Times New Roman" w:cs="Times New Roman"/>
                <w:bCs/>
                <w:noProof/>
                <w:sz w:val="24"/>
                <w:szCs w:val="24"/>
              </w:rPr>
            </w:pPr>
            <w:r w:rsidRPr="007A23F7">
              <w:rPr>
                <w:rFonts w:ascii="Times New Roman" w:eastAsia="Times New Roman" w:hAnsi="Times New Roman" w:cs="Times New Roman"/>
                <w:bCs/>
                <w:noProof/>
                <w:sz w:val="24"/>
                <w:szCs w:val="24"/>
              </w:rPr>
              <w:t>propo</w:t>
            </w:r>
            <w:r w:rsidR="00E00B1C" w:rsidRPr="007A23F7">
              <w:rPr>
                <w:rFonts w:ascii="Times New Roman" w:eastAsia="Times New Roman" w:hAnsi="Times New Roman" w:cs="Times New Roman"/>
                <w:bCs/>
                <w:noProof/>
                <w:sz w:val="24"/>
                <w:szCs w:val="24"/>
              </w:rPr>
              <w:t xml:space="preserve">se a legislative initiative by </w:t>
            </w:r>
            <w:r w:rsidR="00672AFF" w:rsidRPr="007A23F7">
              <w:rPr>
                <w:rFonts w:ascii="Times New Roman" w:eastAsia="Times New Roman" w:hAnsi="Times New Roman" w:cs="Times New Roman"/>
                <w:bCs/>
                <w:noProof/>
                <w:sz w:val="24"/>
                <w:szCs w:val="24"/>
              </w:rPr>
              <w:t>2022</w:t>
            </w:r>
            <w:r w:rsidRPr="007A23F7">
              <w:rPr>
                <w:rFonts w:ascii="Times New Roman" w:eastAsia="Times New Roman" w:hAnsi="Times New Roman" w:cs="Times New Roman"/>
                <w:bCs/>
                <w:noProof/>
                <w:sz w:val="24"/>
                <w:szCs w:val="24"/>
              </w:rPr>
              <w:t xml:space="preserve"> </w:t>
            </w:r>
            <w:r w:rsidR="001B1669" w:rsidRPr="007A23F7">
              <w:rPr>
                <w:rFonts w:ascii="Times New Roman" w:eastAsia="Times New Roman" w:hAnsi="Times New Roman" w:cs="Times New Roman"/>
                <w:bCs/>
                <w:noProof/>
                <w:sz w:val="24"/>
                <w:szCs w:val="24"/>
              </w:rPr>
              <w:t>on</w:t>
            </w:r>
            <w:r w:rsidRPr="007A23F7">
              <w:rPr>
                <w:rFonts w:ascii="Times New Roman" w:eastAsia="Times New Roman" w:hAnsi="Times New Roman" w:cs="Times New Roman"/>
                <w:bCs/>
                <w:noProof/>
                <w:sz w:val="24"/>
                <w:szCs w:val="24"/>
              </w:rPr>
              <w:t xml:space="preserve"> the provision and use of commercially sensitive data for multimodal digital mobility services, also </w:t>
            </w:r>
            <w:r w:rsidR="001B1669" w:rsidRPr="007A23F7">
              <w:rPr>
                <w:rFonts w:ascii="Times New Roman" w:eastAsia="Times New Roman" w:hAnsi="Times New Roman" w:cs="Times New Roman"/>
                <w:bCs/>
                <w:noProof/>
                <w:sz w:val="24"/>
                <w:szCs w:val="24"/>
              </w:rPr>
              <w:t xml:space="preserve">improving </w:t>
            </w:r>
            <w:r w:rsidRPr="007A23F7">
              <w:rPr>
                <w:rFonts w:ascii="Times New Roman" w:eastAsia="Times New Roman" w:hAnsi="Times New Roman" w:cs="Times New Roman"/>
                <w:bCs/>
                <w:noProof/>
                <w:sz w:val="24"/>
                <w:szCs w:val="24"/>
              </w:rPr>
              <w:t>accessibility for people with reduced mobility</w:t>
            </w:r>
            <w:r w:rsidR="003C7D71" w:rsidRPr="007A23F7">
              <w:rPr>
                <w:rFonts w:ascii="Times New Roman" w:eastAsia="Times New Roman" w:hAnsi="Times New Roman" w:cs="Times New Roman"/>
                <w:bCs/>
                <w:noProof/>
                <w:sz w:val="24"/>
                <w:szCs w:val="24"/>
              </w:rPr>
              <w:t>;</w:t>
            </w:r>
          </w:p>
          <w:p w14:paraId="2474D7BB" w14:textId="1A0134D4" w:rsidR="00D92E50" w:rsidRPr="007A23F7" w:rsidDel="00813278" w:rsidRDefault="000575AE" w:rsidP="003816D5">
            <w:pPr>
              <w:pStyle w:val="Odstavekseznama"/>
              <w:numPr>
                <w:ilvl w:val="0"/>
                <w:numId w:val="99"/>
              </w:numPr>
              <w:spacing w:before="100" w:beforeAutospacing="1" w:after="120"/>
              <w:jc w:val="both"/>
              <w:rPr>
                <w:rFonts w:ascii="Times New Roman" w:eastAsia="Times New Roman" w:hAnsi="Times New Roman" w:cs="Times New Roman"/>
                <w:noProof/>
                <w:sz w:val="24"/>
                <w:szCs w:val="24"/>
              </w:rPr>
            </w:pPr>
            <w:r w:rsidRPr="007A23F7">
              <w:rPr>
                <w:rFonts w:ascii="Times New Roman" w:eastAsia="Times New Roman" w:hAnsi="Times New Roman" w:cs="Times New Roman"/>
                <w:noProof/>
                <w:sz w:val="24"/>
                <w:szCs w:val="24"/>
              </w:rPr>
              <w:t xml:space="preserve">present actions to develop </w:t>
            </w:r>
            <w:r w:rsidR="00D92E50" w:rsidRPr="007A23F7">
              <w:rPr>
                <w:rFonts w:ascii="Times New Roman" w:eastAsia="Times New Roman" w:hAnsi="Times New Roman" w:cs="Times New Roman"/>
                <w:noProof/>
                <w:sz w:val="24"/>
                <w:szCs w:val="24"/>
              </w:rPr>
              <w:t xml:space="preserve">a common European mobility data space to facilitate access to and sharing of mobility data, </w:t>
            </w:r>
            <w:r w:rsidR="008C39E5" w:rsidRPr="007A23F7">
              <w:rPr>
                <w:rFonts w:ascii="Times New Roman" w:eastAsia="Times New Roman" w:hAnsi="Times New Roman" w:cs="Times New Roman"/>
                <w:noProof/>
                <w:sz w:val="24"/>
                <w:szCs w:val="24"/>
              </w:rPr>
              <w:t>including</w:t>
            </w:r>
            <w:r w:rsidR="00D92E50" w:rsidRPr="007A23F7">
              <w:rPr>
                <w:rFonts w:ascii="Times New Roman" w:eastAsia="Times New Roman" w:hAnsi="Times New Roman" w:cs="Times New Roman"/>
                <w:noProof/>
                <w:sz w:val="24"/>
                <w:szCs w:val="24"/>
              </w:rPr>
              <w:t xml:space="preserve"> at urban level</w:t>
            </w:r>
            <w:r w:rsidR="00E14DDA" w:rsidRPr="007A23F7">
              <w:rPr>
                <w:rFonts w:ascii="Times New Roman" w:eastAsia="Times New Roman" w:hAnsi="Times New Roman" w:cs="Times New Roman"/>
                <w:noProof/>
                <w:sz w:val="24"/>
                <w:szCs w:val="24"/>
              </w:rPr>
              <w:t xml:space="preserve">, </w:t>
            </w:r>
            <w:r w:rsidRPr="007A23F7">
              <w:rPr>
                <w:rFonts w:ascii="Times New Roman" w:eastAsia="Times New Roman" w:hAnsi="Times New Roman" w:cs="Times New Roman"/>
                <w:noProof/>
                <w:sz w:val="24"/>
                <w:szCs w:val="24"/>
              </w:rPr>
              <w:t xml:space="preserve">in </w:t>
            </w:r>
            <w:r w:rsidR="00E14DDA" w:rsidRPr="007A23F7">
              <w:rPr>
                <w:rFonts w:ascii="Times New Roman" w:eastAsia="Times New Roman" w:hAnsi="Times New Roman" w:cs="Times New Roman"/>
                <w:noProof/>
                <w:sz w:val="24"/>
                <w:szCs w:val="24"/>
              </w:rPr>
              <w:t>202</w:t>
            </w:r>
            <w:r w:rsidRPr="007A23F7">
              <w:rPr>
                <w:rFonts w:ascii="Times New Roman" w:eastAsia="Times New Roman" w:hAnsi="Times New Roman" w:cs="Times New Roman"/>
                <w:noProof/>
                <w:sz w:val="24"/>
                <w:szCs w:val="24"/>
              </w:rPr>
              <w:t>2</w:t>
            </w:r>
            <w:r w:rsidR="00D92E50" w:rsidRPr="007A23F7">
              <w:rPr>
                <w:rFonts w:ascii="Times New Roman" w:eastAsia="Times New Roman" w:hAnsi="Times New Roman" w:cs="Times New Roman"/>
                <w:noProof/>
                <w:sz w:val="24"/>
                <w:szCs w:val="24"/>
              </w:rPr>
              <w:t>;</w:t>
            </w:r>
          </w:p>
          <w:p w14:paraId="3184D768" w14:textId="77777777" w:rsidR="00A57071" w:rsidRPr="007A23F7" w:rsidRDefault="00D92E50" w:rsidP="003816D5">
            <w:pPr>
              <w:pStyle w:val="Odstavekseznama"/>
              <w:numPr>
                <w:ilvl w:val="0"/>
                <w:numId w:val="99"/>
              </w:numPr>
              <w:spacing w:before="100" w:beforeAutospacing="1" w:after="120"/>
              <w:jc w:val="both"/>
              <w:rPr>
                <w:rFonts w:ascii="Times New Roman" w:eastAsia="Times New Roman" w:hAnsi="Times New Roman" w:cs="Times New Roman"/>
                <w:bCs/>
                <w:noProof/>
                <w:sz w:val="24"/>
                <w:szCs w:val="24"/>
              </w:rPr>
            </w:pPr>
            <w:r w:rsidRPr="007A23F7">
              <w:rPr>
                <w:rFonts w:ascii="Times New Roman" w:eastAsia="Times New Roman" w:hAnsi="Times New Roman" w:cs="Times New Roman"/>
                <w:noProof/>
                <w:sz w:val="24"/>
                <w:szCs w:val="24"/>
              </w:rPr>
              <w:t>create, with the support of the Digital Europe Programme</w:t>
            </w:r>
            <w:r w:rsidRPr="007A23F7">
              <w:rPr>
                <w:rStyle w:val="Sprotnaopomba-sklic"/>
                <w:rFonts w:ascii="Times New Roman" w:eastAsia="Times New Roman" w:hAnsi="Times New Roman" w:cs="Times New Roman"/>
                <w:noProof/>
                <w:sz w:val="24"/>
                <w:szCs w:val="24"/>
              </w:rPr>
              <w:footnoteReference w:id="54"/>
            </w:r>
            <w:r w:rsidRPr="007A23F7">
              <w:rPr>
                <w:rFonts w:ascii="Times New Roman" w:eastAsia="Times New Roman" w:hAnsi="Times New Roman" w:cs="Times New Roman"/>
                <w:noProof/>
                <w:sz w:val="24"/>
                <w:szCs w:val="24"/>
              </w:rPr>
              <w:t>, an EU Toolbox for Local Digital Twins to help cities, in their own local context, to combine data from different domains, such as mobility, and to use visualisation and simulation to support decision-making</w:t>
            </w:r>
            <w:r w:rsidR="00A57071" w:rsidRPr="007A23F7">
              <w:rPr>
                <w:rFonts w:ascii="Times New Roman" w:eastAsia="Times New Roman" w:hAnsi="Times New Roman" w:cs="Times New Roman"/>
                <w:bCs/>
                <w:noProof/>
                <w:sz w:val="24"/>
                <w:szCs w:val="24"/>
              </w:rPr>
              <w:t>;</w:t>
            </w:r>
          </w:p>
          <w:p w14:paraId="64E3E79C" w14:textId="0E825291" w:rsidR="003816D5" w:rsidRPr="007A23F7" w:rsidRDefault="00246A39" w:rsidP="003816D5">
            <w:pPr>
              <w:pStyle w:val="Odstavekseznama"/>
              <w:numPr>
                <w:ilvl w:val="0"/>
                <w:numId w:val="99"/>
              </w:numPr>
              <w:spacing w:before="100" w:beforeAutospacing="1" w:after="120"/>
              <w:jc w:val="both"/>
              <w:rPr>
                <w:rFonts w:ascii="Times New Roman" w:eastAsia="Times New Roman" w:hAnsi="Times New Roman" w:cs="Times New Roman"/>
                <w:noProof/>
                <w:sz w:val="24"/>
                <w:szCs w:val="24"/>
              </w:rPr>
            </w:pPr>
            <w:r w:rsidRPr="007A23F7">
              <w:rPr>
                <w:rFonts w:ascii="Times New Roman" w:eastAsia="Times New Roman" w:hAnsi="Times New Roman" w:cs="Times New Roman"/>
                <w:noProof/>
                <w:sz w:val="24"/>
                <w:szCs w:val="24"/>
              </w:rPr>
              <w:t>launch a dedicated study in 2022, which will map and clarify which digital and technical solutions would be available to enable more effective and user-friendly UVARs</w:t>
            </w:r>
            <w:r w:rsidR="003816D5" w:rsidRPr="007A23F7">
              <w:rPr>
                <w:rFonts w:ascii="Times New Roman" w:eastAsia="Times New Roman" w:hAnsi="Times New Roman" w:cs="Times New Roman"/>
                <w:noProof/>
                <w:sz w:val="24"/>
                <w:szCs w:val="24"/>
              </w:rPr>
              <w:t>, while respecting the principle of subsidiarity</w:t>
            </w:r>
            <w:r w:rsidRPr="007A23F7">
              <w:rPr>
                <w:rFonts w:ascii="Times New Roman" w:eastAsia="Times New Roman" w:hAnsi="Times New Roman" w:cs="Times New Roman"/>
                <w:noProof/>
                <w:sz w:val="24"/>
                <w:szCs w:val="24"/>
              </w:rPr>
              <w:t>;</w:t>
            </w:r>
          </w:p>
          <w:p w14:paraId="50488CA5" w14:textId="16051CBC" w:rsidR="00A050E9" w:rsidRPr="007A23F7" w:rsidRDefault="00A050E9" w:rsidP="003816D5">
            <w:pPr>
              <w:pStyle w:val="Odstavekseznama"/>
              <w:numPr>
                <w:ilvl w:val="0"/>
                <w:numId w:val="99"/>
              </w:numPr>
              <w:spacing w:before="100" w:beforeAutospacing="1" w:after="120"/>
              <w:jc w:val="both"/>
              <w:rPr>
                <w:rFonts w:ascii="Times New Roman" w:eastAsia="Times New Roman" w:hAnsi="Times New Roman" w:cs="Times New Roman"/>
                <w:bCs/>
                <w:noProof/>
                <w:sz w:val="24"/>
                <w:szCs w:val="24"/>
              </w:rPr>
            </w:pPr>
            <w:r w:rsidRPr="007A23F7">
              <w:rPr>
                <w:rFonts w:ascii="Times New Roman" w:eastAsia="Times New Roman" w:hAnsi="Times New Roman" w:cs="Times New Roman"/>
                <w:bCs/>
                <w:noProof/>
                <w:sz w:val="24"/>
                <w:szCs w:val="24"/>
              </w:rPr>
              <w:t>issue</w:t>
            </w:r>
            <w:r w:rsidR="00540825" w:rsidRPr="007A23F7">
              <w:rPr>
                <w:rFonts w:ascii="Times New Roman" w:eastAsia="Times New Roman" w:hAnsi="Times New Roman" w:cs="Times New Roman"/>
                <w:bCs/>
                <w:noProof/>
                <w:sz w:val="24"/>
                <w:szCs w:val="24"/>
              </w:rPr>
              <w:t xml:space="preserve"> guidance</w:t>
            </w:r>
            <w:r w:rsidRPr="007A23F7">
              <w:rPr>
                <w:rFonts w:ascii="Times New Roman" w:eastAsia="Times New Roman" w:hAnsi="Times New Roman" w:cs="Times New Roman"/>
                <w:bCs/>
                <w:noProof/>
                <w:sz w:val="24"/>
                <w:szCs w:val="24"/>
              </w:rPr>
              <w:t xml:space="preserve"> </w:t>
            </w:r>
            <w:r w:rsidRPr="007A23F7">
              <w:rPr>
                <w:rFonts w:ascii="Times New Roman" w:eastAsia="Calibri" w:hAnsi="Times New Roman" w:cs="Times New Roman"/>
                <w:bCs/>
                <w:noProof/>
                <w:sz w:val="24"/>
                <w:szCs w:val="24"/>
              </w:rPr>
              <w:t>on local transport-on-demand</w:t>
            </w:r>
            <w:r w:rsidR="00B43455" w:rsidRPr="007A23F7">
              <w:rPr>
                <w:rFonts w:ascii="Times New Roman" w:eastAsia="Calibri" w:hAnsi="Times New Roman" w:cs="Times New Roman"/>
                <w:bCs/>
                <w:noProof/>
                <w:sz w:val="24"/>
                <w:szCs w:val="24"/>
              </w:rPr>
              <w:t>:</w:t>
            </w:r>
            <w:r w:rsidRPr="007A23F7">
              <w:rPr>
                <w:rFonts w:ascii="Times New Roman" w:eastAsia="Calibri" w:hAnsi="Times New Roman" w:cs="Times New Roman"/>
                <w:bCs/>
                <w:noProof/>
                <w:sz w:val="24"/>
                <w:szCs w:val="24"/>
              </w:rPr>
              <w:t xml:space="preserve"> </w:t>
            </w:r>
            <w:r w:rsidR="006637F3" w:rsidRPr="007A23F7">
              <w:rPr>
                <w:rFonts w:ascii="Times New Roman" w:eastAsia="Calibri" w:hAnsi="Times New Roman" w:cs="Times New Roman"/>
                <w:bCs/>
                <w:noProof/>
                <w:sz w:val="24"/>
                <w:szCs w:val="24"/>
              </w:rPr>
              <w:t xml:space="preserve">i.e. </w:t>
            </w:r>
            <w:r w:rsidRPr="007A23F7">
              <w:rPr>
                <w:rFonts w:ascii="Times New Roman" w:eastAsia="Calibri" w:hAnsi="Times New Roman" w:cs="Times New Roman"/>
                <w:bCs/>
                <w:noProof/>
                <w:sz w:val="24"/>
                <w:szCs w:val="24"/>
              </w:rPr>
              <w:t>taxis, private hire vehicles with drivers and ride-hailing</w:t>
            </w:r>
            <w:r w:rsidR="00B43455" w:rsidRPr="007A23F7">
              <w:rPr>
                <w:rFonts w:ascii="Times New Roman" w:eastAsia="Calibri" w:hAnsi="Times New Roman" w:cs="Times New Roman"/>
                <w:bCs/>
                <w:noProof/>
                <w:sz w:val="24"/>
                <w:szCs w:val="24"/>
              </w:rPr>
              <w:t>;</w:t>
            </w:r>
          </w:p>
          <w:p w14:paraId="0A4863F2" w14:textId="77777777" w:rsidR="00FA1E95" w:rsidRPr="007A23F7" w:rsidRDefault="003F77CD" w:rsidP="003816D5">
            <w:pPr>
              <w:pStyle w:val="Odstavekseznama"/>
              <w:numPr>
                <w:ilvl w:val="0"/>
                <w:numId w:val="99"/>
              </w:numPr>
              <w:spacing w:before="100" w:beforeAutospacing="1" w:after="120"/>
              <w:jc w:val="both"/>
              <w:rPr>
                <w:rFonts w:asciiTheme="minorHAnsi" w:eastAsiaTheme="minorHAnsi" w:hAnsiTheme="minorHAnsi" w:cstheme="minorBidi"/>
                <w:noProof/>
                <w:lang w:eastAsia="en-US"/>
              </w:rPr>
            </w:pPr>
            <w:r w:rsidRPr="007A23F7">
              <w:rPr>
                <w:rFonts w:ascii="Times New Roman" w:eastAsia="Times New Roman" w:hAnsi="Times New Roman" w:cs="Times New Roman"/>
                <w:bCs/>
                <w:noProof/>
                <w:sz w:val="24"/>
                <w:szCs w:val="24"/>
              </w:rPr>
              <w:t xml:space="preserve">further develop the CIVITAS Initiative </w:t>
            </w:r>
            <w:r w:rsidR="00906926" w:rsidRPr="007A23F7">
              <w:rPr>
                <w:rFonts w:ascii="Times New Roman" w:eastAsia="Times New Roman" w:hAnsi="Times New Roman" w:cs="Times New Roman"/>
                <w:bCs/>
                <w:noProof/>
                <w:sz w:val="24"/>
                <w:szCs w:val="24"/>
              </w:rPr>
              <w:t>u</w:t>
            </w:r>
            <w:r w:rsidR="00FA1E95" w:rsidRPr="007A23F7">
              <w:rPr>
                <w:rFonts w:ascii="Times New Roman" w:eastAsia="Times New Roman" w:hAnsi="Times New Roman" w:cs="Times New Roman"/>
                <w:bCs/>
                <w:noProof/>
                <w:sz w:val="24"/>
                <w:szCs w:val="24"/>
              </w:rPr>
              <w:t xml:space="preserve">nder Horizon Europe </w:t>
            </w:r>
            <w:r w:rsidRPr="007A23F7">
              <w:rPr>
                <w:rFonts w:ascii="Times New Roman" w:eastAsia="Times New Roman" w:hAnsi="Times New Roman" w:cs="Times New Roman"/>
                <w:bCs/>
                <w:noProof/>
                <w:sz w:val="24"/>
                <w:szCs w:val="24"/>
              </w:rPr>
              <w:t xml:space="preserve">and its cooperation with </w:t>
            </w:r>
            <w:r w:rsidR="00FA1E95" w:rsidRPr="007A23F7">
              <w:rPr>
                <w:rFonts w:ascii="Times New Roman" w:eastAsia="Times New Roman" w:hAnsi="Times New Roman" w:cs="Times New Roman"/>
                <w:bCs/>
                <w:noProof/>
                <w:sz w:val="24"/>
                <w:szCs w:val="24"/>
              </w:rPr>
              <w:t xml:space="preserve">relevant </w:t>
            </w:r>
            <w:r w:rsidRPr="007A23F7">
              <w:rPr>
                <w:rFonts w:ascii="Times New Roman" w:eastAsia="Times New Roman" w:hAnsi="Times New Roman" w:cs="Times New Roman"/>
                <w:bCs/>
                <w:noProof/>
                <w:sz w:val="24"/>
                <w:szCs w:val="24"/>
              </w:rPr>
              <w:t>EU-funded initiatives</w:t>
            </w:r>
            <w:r w:rsidR="00AB5882" w:rsidRPr="007A23F7">
              <w:rPr>
                <w:rFonts w:ascii="Times New Roman" w:eastAsia="Times New Roman" w:hAnsi="Times New Roman" w:cs="Times New Roman"/>
                <w:bCs/>
                <w:noProof/>
                <w:sz w:val="24"/>
                <w:szCs w:val="24"/>
              </w:rPr>
              <w:t>,</w:t>
            </w:r>
            <w:r w:rsidR="000C469F" w:rsidRPr="007A23F7">
              <w:rPr>
                <w:rFonts w:ascii="Times New Roman" w:eastAsia="Times New Roman" w:hAnsi="Times New Roman" w:cs="Times New Roman"/>
                <w:bCs/>
                <w:noProof/>
                <w:sz w:val="24"/>
                <w:szCs w:val="24"/>
              </w:rPr>
              <w:t xml:space="preserve"> through the </w:t>
            </w:r>
            <w:r w:rsidR="00C40A1C" w:rsidRPr="007A23F7">
              <w:rPr>
                <w:rFonts w:ascii="Times New Roman" w:eastAsia="Times New Roman" w:hAnsi="Times New Roman" w:cs="Times New Roman"/>
                <w:bCs/>
                <w:noProof/>
                <w:sz w:val="24"/>
                <w:szCs w:val="24"/>
              </w:rPr>
              <w:t>C</w:t>
            </w:r>
            <w:r w:rsidR="000C469F" w:rsidRPr="007A23F7">
              <w:rPr>
                <w:rFonts w:ascii="Times New Roman" w:eastAsia="Times New Roman" w:hAnsi="Times New Roman" w:cs="Times New Roman"/>
                <w:bCs/>
                <w:noProof/>
                <w:sz w:val="24"/>
                <w:szCs w:val="24"/>
              </w:rPr>
              <w:t>limate-</w:t>
            </w:r>
            <w:r w:rsidR="00C40A1C" w:rsidRPr="007A23F7">
              <w:rPr>
                <w:rFonts w:ascii="Times New Roman" w:eastAsia="Times New Roman" w:hAnsi="Times New Roman" w:cs="Times New Roman"/>
                <w:bCs/>
                <w:noProof/>
                <w:sz w:val="24"/>
                <w:szCs w:val="24"/>
              </w:rPr>
              <w:t>N</w:t>
            </w:r>
            <w:r w:rsidR="000C469F" w:rsidRPr="007A23F7">
              <w:rPr>
                <w:rFonts w:ascii="Times New Roman" w:eastAsia="Times New Roman" w:hAnsi="Times New Roman" w:cs="Times New Roman"/>
                <w:bCs/>
                <w:noProof/>
                <w:sz w:val="24"/>
                <w:szCs w:val="24"/>
              </w:rPr>
              <w:t xml:space="preserve">eutral and </w:t>
            </w:r>
            <w:r w:rsidR="00C40A1C" w:rsidRPr="007A23F7">
              <w:rPr>
                <w:rFonts w:ascii="Times New Roman" w:eastAsia="Times New Roman" w:hAnsi="Times New Roman" w:cs="Times New Roman"/>
                <w:bCs/>
                <w:noProof/>
                <w:sz w:val="24"/>
                <w:szCs w:val="24"/>
              </w:rPr>
              <w:t>S</w:t>
            </w:r>
            <w:r w:rsidR="000C469F" w:rsidRPr="007A23F7">
              <w:rPr>
                <w:rFonts w:ascii="Times New Roman" w:eastAsia="Times New Roman" w:hAnsi="Times New Roman" w:cs="Times New Roman"/>
                <w:bCs/>
                <w:noProof/>
                <w:sz w:val="24"/>
                <w:szCs w:val="24"/>
              </w:rPr>
              <w:t xml:space="preserve">mart </w:t>
            </w:r>
            <w:r w:rsidR="00C40A1C" w:rsidRPr="007A23F7">
              <w:rPr>
                <w:rFonts w:ascii="Times New Roman" w:eastAsia="Times New Roman" w:hAnsi="Times New Roman" w:cs="Times New Roman"/>
                <w:bCs/>
                <w:noProof/>
                <w:sz w:val="24"/>
                <w:szCs w:val="24"/>
              </w:rPr>
              <w:t>C</w:t>
            </w:r>
            <w:r w:rsidR="000C469F" w:rsidRPr="007A23F7">
              <w:rPr>
                <w:rFonts w:ascii="Times New Roman" w:eastAsia="Times New Roman" w:hAnsi="Times New Roman" w:cs="Times New Roman"/>
                <w:bCs/>
                <w:noProof/>
                <w:sz w:val="24"/>
                <w:szCs w:val="24"/>
              </w:rPr>
              <w:t>ities</w:t>
            </w:r>
            <w:r w:rsidR="00C40A1C" w:rsidRPr="007A23F7">
              <w:rPr>
                <w:rFonts w:ascii="Times New Roman" w:eastAsia="Times New Roman" w:hAnsi="Times New Roman" w:cs="Times New Roman"/>
                <w:bCs/>
                <w:noProof/>
                <w:sz w:val="24"/>
                <w:szCs w:val="24"/>
              </w:rPr>
              <w:t xml:space="preserve"> mission</w:t>
            </w:r>
            <w:r w:rsidR="00FA1E95" w:rsidRPr="007A23F7">
              <w:rPr>
                <w:rFonts w:ascii="Times New Roman" w:eastAsia="Times New Roman" w:hAnsi="Times New Roman" w:cs="Times New Roman"/>
                <w:bCs/>
                <w:noProof/>
                <w:sz w:val="24"/>
                <w:szCs w:val="24"/>
              </w:rPr>
              <w:t>;</w:t>
            </w:r>
          </w:p>
          <w:p w14:paraId="162EF1C4" w14:textId="77777777" w:rsidR="00C07857" w:rsidRPr="007A23F7" w:rsidRDefault="00FA1E95" w:rsidP="003816D5">
            <w:pPr>
              <w:pStyle w:val="Odstavekseznama"/>
              <w:numPr>
                <w:ilvl w:val="0"/>
                <w:numId w:val="99"/>
              </w:numPr>
              <w:spacing w:before="100" w:beforeAutospacing="1" w:after="120"/>
              <w:jc w:val="both"/>
              <w:rPr>
                <w:rStyle w:val="normaltextrun"/>
                <w:rFonts w:asciiTheme="minorHAnsi" w:eastAsiaTheme="minorHAnsi" w:hAnsiTheme="minorHAnsi" w:cstheme="minorBidi"/>
                <w:noProof/>
                <w:lang w:eastAsia="en-US"/>
              </w:rPr>
            </w:pPr>
            <w:r w:rsidRPr="007A23F7">
              <w:rPr>
                <w:rFonts w:ascii="Times New Roman" w:eastAsia="Times New Roman" w:hAnsi="Times New Roman" w:cs="Times New Roman"/>
                <w:bCs/>
                <w:noProof/>
                <w:sz w:val="24"/>
                <w:szCs w:val="24"/>
              </w:rPr>
              <w:t>support innovation actions within the Horizon Europe R&amp;I programme through the partnerships that are relevant for urban mobility activities (DUT co-funded partnership, 2ZERO and CCAM co-programmed partnerships, Clean Hydrogen and the Europe's Rail institutional partnerships)</w:t>
            </w:r>
            <w:r w:rsidR="00724999" w:rsidRPr="007A23F7">
              <w:rPr>
                <w:rFonts w:ascii="Times New Roman" w:eastAsia="Times New Roman" w:hAnsi="Times New Roman" w:cs="Times New Roman"/>
                <w:bCs/>
                <w:noProof/>
                <w:sz w:val="24"/>
                <w:szCs w:val="24"/>
              </w:rPr>
              <w:t>.</w:t>
            </w:r>
          </w:p>
        </w:tc>
      </w:tr>
    </w:tbl>
    <w:p w14:paraId="19AA2A79" w14:textId="77777777" w:rsidR="00B52027" w:rsidRPr="00E7782E" w:rsidRDefault="00B52027" w:rsidP="005D3175">
      <w:pPr>
        <w:pStyle w:val="Naslov2"/>
        <w:spacing w:before="100" w:beforeAutospacing="1" w:line="240" w:lineRule="auto"/>
        <w:rPr>
          <w:rFonts w:eastAsia="Times New Roman"/>
          <w:noProof/>
        </w:rPr>
      </w:pPr>
      <w:r w:rsidRPr="00E7782E">
        <w:rPr>
          <w:rStyle w:val="normaltextrun"/>
          <w:rFonts w:eastAsia="Times New Roman"/>
          <w:noProof/>
        </w:rPr>
        <w:lastRenderedPageBreak/>
        <w:t>Towards climate-neutral cities: r</w:t>
      </w:r>
      <w:r w:rsidR="000C7DF7" w:rsidRPr="00E7782E">
        <w:rPr>
          <w:rStyle w:val="normaltextrun"/>
          <w:rFonts w:eastAsia="Times New Roman"/>
          <w:noProof/>
        </w:rPr>
        <w:t>esilient, environmental</w:t>
      </w:r>
      <w:r w:rsidR="00A25203" w:rsidRPr="00E7782E">
        <w:rPr>
          <w:rStyle w:val="normaltextrun"/>
          <w:rFonts w:eastAsia="Times New Roman"/>
          <w:noProof/>
        </w:rPr>
        <w:t>ly</w:t>
      </w:r>
      <w:r w:rsidR="000C7DF7" w:rsidRPr="00E7782E">
        <w:rPr>
          <w:rStyle w:val="normaltextrun"/>
          <w:rFonts w:eastAsia="Times New Roman"/>
          <w:noProof/>
        </w:rPr>
        <w:t xml:space="preserve"> friendly and energy-efficient </w:t>
      </w:r>
      <w:r w:rsidR="00326AC3" w:rsidRPr="00E7782E">
        <w:rPr>
          <w:rStyle w:val="normaltextrun"/>
          <w:rFonts w:eastAsia="Times New Roman"/>
          <w:noProof/>
        </w:rPr>
        <w:t>urban transport</w:t>
      </w:r>
    </w:p>
    <w:p w14:paraId="302C1CAE" w14:textId="3B547824" w:rsidR="00A303F9" w:rsidRPr="00E7782E" w:rsidRDefault="00FA1E95"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 xml:space="preserve">A key milestone of the Sustainable and Smart Mobility Strategy is to have at least 100 climate neutral European cities by 2030. </w:t>
      </w:r>
      <w:r w:rsidR="00A050E9" w:rsidRPr="00E7782E">
        <w:rPr>
          <w:rFonts w:eastAsia="Times New Roman" w:cs="Times New Roman"/>
          <w:noProof/>
          <w:color w:val="auto"/>
          <w:lang w:val="en-GB"/>
        </w:rPr>
        <w:t>Given the availability of suitable technological and other policy solutions</w:t>
      </w:r>
      <w:r w:rsidR="009E0603" w:rsidRPr="00E7782E">
        <w:rPr>
          <w:rFonts w:eastAsia="Times New Roman" w:cs="Times New Roman"/>
          <w:noProof/>
          <w:color w:val="auto"/>
          <w:lang w:val="en-GB"/>
        </w:rPr>
        <w:t xml:space="preserve"> for zero-emission mobility</w:t>
      </w:r>
      <w:r w:rsidR="00A050E9" w:rsidRPr="00E7782E">
        <w:rPr>
          <w:rFonts w:eastAsia="Times New Roman" w:cs="Times New Roman"/>
          <w:noProof/>
          <w:color w:val="auto"/>
          <w:lang w:val="en-GB"/>
        </w:rPr>
        <w:t>, c</w:t>
      </w:r>
      <w:r w:rsidR="00704D04" w:rsidRPr="00E7782E">
        <w:rPr>
          <w:rFonts w:eastAsia="Times New Roman" w:cs="Times New Roman"/>
          <w:noProof/>
          <w:color w:val="auto"/>
          <w:lang w:val="en-GB"/>
        </w:rPr>
        <w:t xml:space="preserve">ities should take measures to </w:t>
      </w:r>
      <w:r w:rsidR="00A050E9" w:rsidRPr="00E7782E">
        <w:rPr>
          <w:rFonts w:eastAsia="Times New Roman" w:cs="Times New Roman"/>
          <w:noProof/>
          <w:color w:val="auto"/>
          <w:lang w:val="en-GB"/>
        </w:rPr>
        <w:t xml:space="preserve">facilitate </w:t>
      </w:r>
      <w:r w:rsidR="00430E12" w:rsidRPr="00E7782E">
        <w:rPr>
          <w:rFonts w:eastAsia="Times New Roman" w:cs="Times New Roman"/>
          <w:noProof/>
          <w:color w:val="auto"/>
          <w:lang w:val="en-GB"/>
        </w:rPr>
        <w:t xml:space="preserve">the green transition </w:t>
      </w:r>
      <w:r w:rsidR="00A050E9" w:rsidRPr="00E7782E">
        <w:rPr>
          <w:rFonts w:eastAsia="Times New Roman" w:cs="Times New Roman"/>
          <w:noProof/>
          <w:color w:val="auto"/>
          <w:lang w:val="en-GB"/>
        </w:rPr>
        <w:t xml:space="preserve">and ultimately </w:t>
      </w:r>
      <w:r w:rsidR="00704D04" w:rsidRPr="00E7782E">
        <w:rPr>
          <w:rFonts w:eastAsia="Times New Roman" w:cs="Times New Roman"/>
          <w:noProof/>
          <w:color w:val="auto"/>
          <w:lang w:val="en-GB"/>
        </w:rPr>
        <w:t xml:space="preserve">ensure that urban </w:t>
      </w:r>
      <w:r w:rsidR="00A050E9" w:rsidRPr="00E7782E">
        <w:rPr>
          <w:rFonts w:eastAsia="Times New Roman" w:cs="Times New Roman"/>
          <w:noProof/>
          <w:color w:val="auto"/>
          <w:lang w:val="en-GB"/>
        </w:rPr>
        <w:t xml:space="preserve">mobility and </w:t>
      </w:r>
      <w:r w:rsidR="00704D04" w:rsidRPr="00E7782E">
        <w:rPr>
          <w:rFonts w:eastAsia="Times New Roman" w:cs="Times New Roman"/>
          <w:noProof/>
          <w:color w:val="auto"/>
          <w:lang w:val="en-GB"/>
        </w:rPr>
        <w:t xml:space="preserve">transport becomes </w:t>
      </w:r>
      <w:r w:rsidR="000A5681" w:rsidRPr="00E7782E">
        <w:rPr>
          <w:rFonts w:eastAsia="Times New Roman" w:cs="Times New Roman"/>
          <w:noProof/>
          <w:color w:val="auto"/>
          <w:lang w:val="en-GB"/>
        </w:rPr>
        <w:t>climate neutral</w:t>
      </w:r>
      <w:r w:rsidR="00A050E9" w:rsidRPr="00E7782E">
        <w:rPr>
          <w:rFonts w:eastAsia="Times New Roman" w:cs="Times New Roman"/>
          <w:noProof/>
          <w:color w:val="auto"/>
          <w:lang w:val="en-GB"/>
        </w:rPr>
        <w:t xml:space="preserve"> as early as possible</w:t>
      </w:r>
      <w:r w:rsidR="00704D04" w:rsidRPr="00E7782E">
        <w:rPr>
          <w:rFonts w:eastAsia="Times New Roman" w:cs="Times New Roman"/>
          <w:noProof/>
          <w:color w:val="auto"/>
          <w:lang w:val="en-GB"/>
        </w:rPr>
        <w:t xml:space="preserve">. </w:t>
      </w:r>
      <w:r w:rsidR="00050887" w:rsidRPr="00E7782E">
        <w:rPr>
          <w:rFonts w:eastAsia="Times New Roman" w:cs="Times New Roman"/>
          <w:noProof/>
          <w:color w:val="auto"/>
          <w:lang w:val="en-GB"/>
        </w:rPr>
        <w:t xml:space="preserve">This should include synergies with renewable energy generation, storage and energy communities. </w:t>
      </w:r>
      <w:r w:rsidR="00A303F9" w:rsidRPr="00E7782E">
        <w:rPr>
          <w:rFonts w:cs="Times New Roman"/>
          <w:noProof/>
          <w:lang w:val="en-GB"/>
        </w:rPr>
        <w:t xml:space="preserve">In particular, city authorities should use the powers at their disposal, including </w:t>
      </w:r>
      <w:r w:rsidR="00D84F5D" w:rsidRPr="00E7782E">
        <w:rPr>
          <w:rFonts w:cs="Times New Roman"/>
          <w:noProof/>
          <w:lang w:val="en-GB"/>
        </w:rPr>
        <w:t xml:space="preserve">in the context of </w:t>
      </w:r>
      <w:r w:rsidR="00A303F9" w:rsidRPr="00E7782E">
        <w:rPr>
          <w:rFonts w:cs="Times New Roman"/>
          <w:noProof/>
          <w:lang w:val="en-GB"/>
        </w:rPr>
        <w:t>public procurement, concession or licence award procedures</w:t>
      </w:r>
      <w:r w:rsidR="0000698C" w:rsidRPr="00E7782E">
        <w:rPr>
          <w:rFonts w:cs="Times New Roman"/>
          <w:noProof/>
          <w:lang w:val="en-GB"/>
        </w:rPr>
        <w:t>,</w:t>
      </w:r>
      <w:r w:rsidR="00A303F9" w:rsidRPr="00E7782E">
        <w:rPr>
          <w:rFonts w:cs="Times New Roman"/>
          <w:noProof/>
          <w:lang w:val="en-GB"/>
        </w:rPr>
        <w:t xml:space="preserve"> and grant award procedures</w:t>
      </w:r>
      <w:r w:rsidR="003D5C53" w:rsidRPr="00E7782E">
        <w:rPr>
          <w:rFonts w:cs="Times New Roman"/>
          <w:noProof/>
          <w:lang w:val="en-GB"/>
        </w:rPr>
        <w:t xml:space="preserve"> to accelerate the greening of public transport</w:t>
      </w:r>
      <w:r w:rsidR="002D727B">
        <w:rPr>
          <w:rFonts w:cs="Times New Roman"/>
          <w:noProof/>
          <w:lang w:val="en-GB"/>
        </w:rPr>
        <w:t xml:space="preserve"> </w:t>
      </w:r>
      <w:r w:rsidR="00560AE0">
        <w:rPr>
          <w:rFonts w:cs="Times New Roman"/>
          <w:noProof/>
          <w:lang w:val="en-GB"/>
        </w:rPr>
        <w:t xml:space="preserve">and </w:t>
      </w:r>
      <w:r w:rsidR="00560AE0" w:rsidRPr="008339B6">
        <w:rPr>
          <w:rFonts w:cs="Times New Roman"/>
          <w:noProof/>
          <w:lang w:val="en-GB"/>
        </w:rPr>
        <w:t>f</w:t>
      </w:r>
      <w:r w:rsidR="00560AE0" w:rsidRPr="000575AE">
        <w:rPr>
          <w:rFonts w:cs="Times New Roman"/>
          <w:noProof/>
          <w:lang w:val="en-GB"/>
        </w:rPr>
        <w:t>leets</w:t>
      </w:r>
      <w:r w:rsidR="00560AE0" w:rsidRPr="00560AE0">
        <w:rPr>
          <w:rFonts w:cs="Times New Roman"/>
          <w:noProof/>
          <w:lang w:val="en-GB"/>
        </w:rPr>
        <w:t xml:space="preserve"> such as </w:t>
      </w:r>
      <w:r w:rsidR="002D727B">
        <w:rPr>
          <w:rFonts w:cs="Times New Roman"/>
          <w:noProof/>
          <w:lang w:val="en-GB"/>
        </w:rPr>
        <w:t xml:space="preserve">shared mobility and rental vehicles, delivery vehicles and taxi- and </w:t>
      </w:r>
      <w:r w:rsidR="009C31A9">
        <w:rPr>
          <w:rFonts w:cs="Times New Roman"/>
          <w:noProof/>
          <w:lang w:val="en-GB"/>
        </w:rPr>
        <w:t>PHV</w:t>
      </w:r>
      <w:r w:rsidR="002D727B">
        <w:rPr>
          <w:rFonts w:cs="Times New Roman"/>
          <w:noProof/>
          <w:lang w:val="en-GB"/>
        </w:rPr>
        <w:t xml:space="preserve"> services</w:t>
      </w:r>
      <w:r w:rsidR="00EE68B2" w:rsidRPr="00E7782E">
        <w:rPr>
          <w:rFonts w:cs="Times New Roman"/>
          <w:noProof/>
          <w:lang w:val="en-GB"/>
        </w:rPr>
        <w:t>.</w:t>
      </w:r>
      <w:r w:rsidR="000A5681" w:rsidRPr="00E7782E">
        <w:rPr>
          <w:rFonts w:cs="Times New Roman"/>
          <w:noProof/>
          <w:lang w:val="en-GB"/>
        </w:rPr>
        <w:t xml:space="preserve"> </w:t>
      </w:r>
    </w:p>
    <w:p w14:paraId="275505F2" w14:textId="77777777" w:rsidR="00A25203" w:rsidRPr="00E7782E" w:rsidRDefault="00EE68B2"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cs="Times New Roman"/>
          <w:noProof/>
          <w:lang w:val="en-GB"/>
        </w:rPr>
        <w:t>Public authorities</w:t>
      </w:r>
      <w:r w:rsidR="00A303F9" w:rsidRPr="00E7782E">
        <w:rPr>
          <w:rFonts w:cs="Times New Roman"/>
          <w:noProof/>
          <w:lang w:val="en-GB"/>
        </w:rPr>
        <w:t xml:space="preserve"> </w:t>
      </w:r>
      <w:r w:rsidR="00A050E9" w:rsidRPr="00E7782E">
        <w:rPr>
          <w:rFonts w:cs="Times New Roman"/>
          <w:noProof/>
          <w:lang w:val="en-GB"/>
        </w:rPr>
        <w:t xml:space="preserve">should </w:t>
      </w:r>
      <w:r w:rsidR="00A303F9" w:rsidRPr="00E7782E">
        <w:rPr>
          <w:rFonts w:cs="Times New Roman"/>
          <w:noProof/>
          <w:lang w:val="en-GB"/>
        </w:rPr>
        <w:t xml:space="preserve">ensure the availability of </w:t>
      </w:r>
      <w:r w:rsidR="007361E0" w:rsidRPr="00E7782E">
        <w:rPr>
          <w:rFonts w:cs="Times New Roman"/>
          <w:noProof/>
          <w:lang w:val="en-GB"/>
        </w:rPr>
        <w:t xml:space="preserve">efficient, </w:t>
      </w:r>
      <w:r w:rsidR="00A25203" w:rsidRPr="00E7782E">
        <w:rPr>
          <w:rFonts w:cs="Times New Roman"/>
          <w:noProof/>
          <w:lang w:val="en-GB"/>
        </w:rPr>
        <w:t>interoperable and user-friendly recharging and alternative fuels refuelling infrastructure</w:t>
      </w:r>
      <w:r w:rsidR="007361E0" w:rsidRPr="00E7782E">
        <w:rPr>
          <w:rFonts w:cs="Times New Roman"/>
          <w:noProof/>
          <w:lang w:val="en-GB"/>
        </w:rPr>
        <w:t>.</w:t>
      </w:r>
      <w:r w:rsidR="00A303F9" w:rsidRPr="00E7782E">
        <w:rPr>
          <w:noProof/>
          <w:lang w:val="en-GB"/>
        </w:rPr>
        <w:t xml:space="preserve"> </w:t>
      </w:r>
      <w:r w:rsidR="007361E0" w:rsidRPr="00E7782E">
        <w:rPr>
          <w:rFonts w:cs="Times New Roman"/>
          <w:noProof/>
          <w:lang w:val="en-GB"/>
        </w:rPr>
        <w:t>T</w:t>
      </w:r>
      <w:r w:rsidR="00C31379" w:rsidRPr="00E7782E">
        <w:rPr>
          <w:rFonts w:cs="Times New Roman"/>
          <w:noProof/>
          <w:lang w:val="en-GB"/>
        </w:rPr>
        <w:t>o this end, t</w:t>
      </w:r>
      <w:r w:rsidR="00A303F9" w:rsidRPr="00E7782E">
        <w:rPr>
          <w:rFonts w:cs="Times New Roman"/>
          <w:noProof/>
          <w:lang w:val="en-GB"/>
        </w:rPr>
        <w:t xml:space="preserve">he Sustainable Transport Forum has already drawn up a set of </w:t>
      </w:r>
      <w:r w:rsidR="006637F3" w:rsidRPr="00E7782E">
        <w:rPr>
          <w:rFonts w:cs="Times New Roman"/>
          <w:noProof/>
          <w:lang w:val="en-GB"/>
        </w:rPr>
        <w:t>r</w:t>
      </w:r>
      <w:r w:rsidR="00A303F9" w:rsidRPr="00E7782E">
        <w:rPr>
          <w:rFonts w:cs="Times New Roman"/>
          <w:noProof/>
          <w:lang w:val="en-GB"/>
        </w:rPr>
        <w:t>ecommendations for public authorities for procuring, awarding concessions, licences and/or granting support for electric recharging infrastructure for passenger cars and vans</w:t>
      </w:r>
      <w:r w:rsidR="005C0791">
        <w:rPr>
          <w:rStyle w:val="Sprotnaopomba-sklic"/>
          <w:rFonts w:cs="Times New Roman"/>
          <w:noProof/>
          <w:lang w:val="en-GB"/>
        </w:rPr>
        <w:footnoteReference w:id="55"/>
      </w:r>
      <w:r w:rsidR="00BE172B" w:rsidRPr="00E7782E">
        <w:rPr>
          <w:rFonts w:cs="Times New Roman"/>
          <w:noProof/>
          <w:lang w:val="en-GB"/>
        </w:rPr>
        <w:t>. In addition</w:t>
      </w:r>
      <w:r w:rsidR="00A303F9" w:rsidRPr="00E7782E">
        <w:rPr>
          <w:rFonts w:cs="Times New Roman"/>
          <w:noProof/>
          <w:lang w:val="en-GB"/>
        </w:rPr>
        <w:t xml:space="preserve">, a </w:t>
      </w:r>
      <w:r w:rsidR="00E87033" w:rsidRPr="00E87033">
        <w:rPr>
          <w:rFonts w:cs="Times New Roman"/>
          <w:noProof/>
          <w:lang w:val="en-GB"/>
        </w:rPr>
        <w:t xml:space="preserve">Guidance </w:t>
      </w:r>
      <w:r w:rsidR="00702C88" w:rsidRPr="00E7782E">
        <w:rPr>
          <w:rFonts w:eastAsia="Times New Roman"/>
          <w:noProof/>
        </w:rPr>
        <w:t xml:space="preserve">for </w:t>
      </w:r>
      <w:r w:rsidR="00E87033">
        <w:rPr>
          <w:rFonts w:eastAsia="Times New Roman"/>
          <w:noProof/>
        </w:rPr>
        <w:t>better</w:t>
      </w:r>
      <w:r w:rsidR="006637F3" w:rsidRPr="00E7782E">
        <w:rPr>
          <w:rFonts w:eastAsia="Times New Roman"/>
          <w:noProof/>
        </w:rPr>
        <w:t xml:space="preserve"> </w:t>
      </w:r>
      <w:r w:rsidR="00702C88" w:rsidRPr="00E7782E">
        <w:rPr>
          <w:rFonts w:eastAsia="Times New Roman"/>
          <w:noProof/>
        </w:rPr>
        <w:t xml:space="preserve">permitting </w:t>
      </w:r>
      <w:r w:rsidR="00E87033" w:rsidRPr="00E87033">
        <w:rPr>
          <w:rFonts w:eastAsia="Times New Roman"/>
          <w:noProof/>
        </w:rPr>
        <w:t xml:space="preserve">and grid connection procedures </w:t>
      </w:r>
      <w:r w:rsidR="00702C88" w:rsidRPr="00E7782E">
        <w:rPr>
          <w:rFonts w:eastAsia="Times New Roman"/>
          <w:noProof/>
        </w:rPr>
        <w:t>of recharging infrastructure</w:t>
      </w:r>
      <w:r w:rsidR="00E87033" w:rsidRPr="00E87033">
        <w:rPr>
          <w:noProof/>
        </w:rPr>
        <w:t xml:space="preserve"> </w:t>
      </w:r>
      <w:r w:rsidR="00E87033" w:rsidRPr="00E87033">
        <w:rPr>
          <w:rFonts w:eastAsia="Times New Roman"/>
          <w:noProof/>
        </w:rPr>
        <w:t xml:space="preserve">as well as Recommendations for accelerating the electrification of </w:t>
      </w:r>
      <w:r w:rsidR="00702C88" w:rsidRPr="00E7782E">
        <w:rPr>
          <w:rFonts w:eastAsia="Times New Roman"/>
          <w:noProof/>
        </w:rPr>
        <w:t>specialised and captive fleets are intended to be published in 2022</w:t>
      </w:r>
      <w:r w:rsidR="00A303F9" w:rsidRPr="00E7782E">
        <w:rPr>
          <w:rFonts w:cs="Times New Roman"/>
          <w:noProof/>
          <w:lang w:val="en-GB"/>
        </w:rPr>
        <w:t>.</w:t>
      </w:r>
    </w:p>
    <w:p w14:paraId="03D1DA60" w14:textId="77777777" w:rsidR="00704D04" w:rsidRPr="00E7782E" w:rsidRDefault="00704D04" w:rsidP="005D3175">
      <w:pPr>
        <w:pStyle w:val="LegalNumPar"/>
        <w:numPr>
          <w:ilvl w:val="0"/>
          <w:numId w:val="4"/>
        </w:numPr>
        <w:spacing w:before="100" w:beforeAutospacing="1" w:after="120" w:line="240" w:lineRule="auto"/>
        <w:rPr>
          <w:rFonts w:eastAsia="Times New Roman" w:cs="Times New Roman"/>
          <w:noProof/>
          <w:color w:val="auto"/>
          <w:lang w:val="en-GB"/>
        </w:rPr>
      </w:pPr>
      <w:r w:rsidRPr="00E7782E">
        <w:rPr>
          <w:rFonts w:eastAsia="Times New Roman" w:cs="Times New Roman"/>
          <w:noProof/>
          <w:color w:val="auto"/>
          <w:lang w:val="en-GB"/>
        </w:rPr>
        <w:t xml:space="preserve">The transition to climate neutrality will be </w:t>
      </w:r>
      <w:r w:rsidR="002406B2" w:rsidRPr="00E7782E">
        <w:rPr>
          <w:rFonts w:eastAsia="Times New Roman" w:cs="Times New Roman"/>
          <w:noProof/>
          <w:color w:val="auto"/>
          <w:lang w:val="en-GB"/>
        </w:rPr>
        <w:t xml:space="preserve">developed and </w:t>
      </w:r>
      <w:r w:rsidRPr="00E7782E">
        <w:rPr>
          <w:rFonts w:eastAsia="Times New Roman" w:cs="Times New Roman"/>
          <w:noProof/>
          <w:color w:val="auto"/>
          <w:lang w:val="en-GB"/>
        </w:rPr>
        <w:t>demonstrated in practice by the cities involved in the on Climate-</w:t>
      </w:r>
      <w:r w:rsidR="00C40A1C" w:rsidRPr="00E7782E">
        <w:rPr>
          <w:rFonts w:eastAsia="Times New Roman" w:cs="Times New Roman"/>
          <w:noProof/>
          <w:color w:val="auto"/>
          <w:lang w:val="en-GB"/>
        </w:rPr>
        <w:t>N</w:t>
      </w:r>
      <w:r w:rsidRPr="00E7782E">
        <w:rPr>
          <w:rFonts w:eastAsia="Times New Roman" w:cs="Times New Roman"/>
          <w:noProof/>
          <w:color w:val="auto"/>
          <w:lang w:val="en-GB"/>
        </w:rPr>
        <w:t>eutral and Smart Cities</w:t>
      </w:r>
      <w:r w:rsidR="00C40A1C" w:rsidRPr="00E7782E">
        <w:rPr>
          <w:rFonts w:eastAsia="Times New Roman" w:cs="Times New Roman"/>
          <w:noProof/>
          <w:color w:val="auto"/>
          <w:lang w:val="en-GB"/>
        </w:rPr>
        <w:t xml:space="preserve"> mission</w:t>
      </w:r>
      <w:r w:rsidR="00562593" w:rsidRPr="00E7782E">
        <w:rPr>
          <w:rStyle w:val="Sprotnaopomba-sklic"/>
          <w:rFonts w:eastAsia="Times New Roman" w:cs="Times New Roman"/>
          <w:noProof/>
          <w:color w:val="auto"/>
          <w:lang w:val="en-GB"/>
        </w:rPr>
        <w:footnoteReference w:id="56"/>
      </w:r>
      <w:r w:rsidR="00EE68B2" w:rsidRPr="00E7782E">
        <w:rPr>
          <w:rFonts w:eastAsia="Times New Roman" w:cs="Times New Roman"/>
          <w:noProof/>
          <w:color w:val="auto"/>
          <w:lang w:val="en-GB"/>
        </w:rPr>
        <w:t>.</w:t>
      </w:r>
      <w:r w:rsidR="1DFD310D" w:rsidRPr="00E7782E">
        <w:rPr>
          <w:rFonts w:eastAsia="Times New Roman" w:cs="Times New Roman"/>
          <w:noProof/>
          <w:color w:val="auto"/>
          <w:lang w:val="en-GB"/>
        </w:rPr>
        <w:t xml:space="preserve"> </w:t>
      </w:r>
      <w:r w:rsidR="002406B2" w:rsidRPr="00E7782E">
        <w:rPr>
          <w:rFonts w:eastAsia="Times New Roman" w:cs="Times New Roman"/>
          <w:noProof/>
          <w:color w:val="auto"/>
          <w:lang w:val="en-GB"/>
        </w:rPr>
        <w:t xml:space="preserve">The </w:t>
      </w:r>
      <w:r w:rsidR="00C40A1C" w:rsidRPr="00E7782E">
        <w:rPr>
          <w:rFonts w:eastAsia="Times New Roman" w:cs="Times New Roman"/>
          <w:noProof/>
          <w:color w:val="auto"/>
          <w:lang w:val="en-GB"/>
        </w:rPr>
        <w:t>m</w:t>
      </w:r>
      <w:r w:rsidR="000F0178" w:rsidRPr="00E7782E">
        <w:rPr>
          <w:rFonts w:eastAsia="Times New Roman" w:cs="Times New Roman"/>
          <w:noProof/>
          <w:color w:val="auto"/>
          <w:lang w:val="en-GB"/>
        </w:rPr>
        <w:t>ission aims</w:t>
      </w:r>
      <w:r w:rsidRPr="00E7782E">
        <w:rPr>
          <w:rFonts w:eastAsia="Times New Roman" w:cs="Times New Roman"/>
          <w:noProof/>
          <w:color w:val="auto"/>
          <w:lang w:val="en-GB"/>
        </w:rPr>
        <w:t xml:space="preserve"> to deliver 100 climate neutral </w:t>
      </w:r>
      <w:r w:rsidR="002406B2" w:rsidRPr="00E7782E">
        <w:rPr>
          <w:rFonts w:eastAsia="Times New Roman" w:cs="Times New Roman"/>
          <w:noProof/>
          <w:color w:val="auto"/>
          <w:lang w:val="en-GB"/>
        </w:rPr>
        <w:t xml:space="preserve">and smart </w:t>
      </w:r>
      <w:r w:rsidRPr="00E7782E">
        <w:rPr>
          <w:rFonts w:eastAsia="Times New Roman" w:cs="Times New Roman"/>
          <w:noProof/>
          <w:color w:val="auto"/>
          <w:lang w:val="en-GB"/>
        </w:rPr>
        <w:t>European cities by 2030</w:t>
      </w:r>
      <w:r w:rsidR="009F283D" w:rsidRPr="00E7782E">
        <w:rPr>
          <w:rFonts w:eastAsia="Times New Roman" w:cs="Times New Roman"/>
          <w:noProof/>
          <w:color w:val="auto"/>
          <w:lang w:val="en-GB"/>
        </w:rPr>
        <w:t xml:space="preserve"> and to lay the groundwork for all cities to be climate neutral by 2050</w:t>
      </w:r>
      <w:r w:rsidRPr="00E7782E">
        <w:rPr>
          <w:rFonts w:eastAsia="Times New Roman" w:cs="Times New Roman"/>
          <w:noProof/>
          <w:color w:val="auto"/>
          <w:lang w:val="en-GB"/>
        </w:rPr>
        <w:t xml:space="preserve">. Urban mobility will be </w:t>
      </w:r>
      <w:r w:rsidR="269CFB4A" w:rsidRPr="00E7782E">
        <w:rPr>
          <w:rFonts w:eastAsia="Times New Roman" w:cs="Times New Roman"/>
          <w:noProof/>
          <w:color w:val="auto"/>
          <w:lang w:val="en-GB"/>
        </w:rPr>
        <w:t xml:space="preserve">at </w:t>
      </w:r>
      <w:r w:rsidRPr="00E7782E">
        <w:rPr>
          <w:rFonts w:eastAsia="Times New Roman" w:cs="Times New Roman"/>
          <w:noProof/>
          <w:color w:val="auto"/>
          <w:lang w:val="en-GB"/>
        </w:rPr>
        <w:t>the heart of this challenge.</w:t>
      </w:r>
      <w:r w:rsidR="002C05C5" w:rsidRPr="00512DC3">
        <w:rPr>
          <w:noProof/>
        </w:rPr>
        <w:t xml:space="preserve"> </w:t>
      </w:r>
      <w:r w:rsidR="002C05C5" w:rsidRPr="00E7782E">
        <w:rPr>
          <w:rFonts w:eastAsia="Times New Roman" w:cs="Times New Roman"/>
          <w:noProof/>
          <w:color w:val="auto"/>
          <w:lang w:val="en-GB"/>
        </w:rPr>
        <w:t xml:space="preserve">In terms of R&amp;I, the </w:t>
      </w:r>
      <w:r w:rsidR="00FF2CAC" w:rsidRPr="00E7782E">
        <w:rPr>
          <w:rFonts w:eastAsia="Times New Roman" w:cs="Times New Roman"/>
          <w:noProof/>
          <w:color w:val="auto"/>
          <w:lang w:val="en-GB"/>
        </w:rPr>
        <w:t>first Horizon Europe work programme for 2021-</w:t>
      </w:r>
      <w:r w:rsidR="00C446CC" w:rsidRPr="00E7782E">
        <w:rPr>
          <w:rFonts w:eastAsia="Times New Roman" w:cs="Times New Roman"/>
          <w:noProof/>
          <w:color w:val="auto"/>
          <w:lang w:val="en-GB"/>
        </w:rPr>
        <w:t>20</w:t>
      </w:r>
      <w:r w:rsidR="00FF2CAC" w:rsidRPr="00E7782E">
        <w:rPr>
          <w:rFonts w:eastAsia="Times New Roman" w:cs="Times New Roman"/>
          <w:noProof/>
          <w:color w:val="auto"/>
          <w:lang w:val="en-GB"/>
        </w:rPr>
        <w:t xml:space="preserve">22 includes a set of actions that </w:t>
      </w:r>
      <w:r w:rsidR="004E712F" w:rsidRPr="00E7782E">
        <w:rPr>
          <w:rFonts w:eastAsia="Times New Roman" w:cs="Times New Roman"/>
          <w:noProof/>
          <w:color w:val="auto"/>
          <w:lang w:val="en-GB"/>
        </w:rPr>
        <w:t xml:space="preserve">help </w:t>
      </w:r>
      <w:r w:rsidR="00FF2CAC" w:rsidRPr="00E7782E">
        <w:rPr>
          <w:rFonts w:eastAsia="Times New Roman" w:cs="Times New Roman"/>
          <w:noProof/>
          <w:color w:val="auto"/>
          <w:lang w:val="en-GB"/>
        </w:rPr>
        <w:t xml:space="preserve">lay the </w:t>
      </w:r>
      <w:r w:rsidR="002C05C5" w:rsidRPr="00E7782E">
        <w:rPr>
          <w:rFonts w:eastAsia="Times New Roman" w:cs="Times New Roman"/>
          <w:noProof/>
          <w:color w:val="auto"/>
          <w:lang w:val="en-GB"/>
        </w:rPr>
        <w:t>foundations</w:t>
      </w:r>
      <w:r w:rsidR="00FF2CAC" w:rsidRPr="00E7782E">
        <w:rPr>
          <w:rFonts w:eastAsia="Times New Roman" w:cs="Times New Roman"/>
          <w:noProof/>
          <w:color w:val="auto"/>
          <w:lang w:val="en-GB"/>
        </w:rPr>
        <w:t xml:space="preserve"> for the implementation</w:t>
      </w:r>
      <w:r w:rsidR="004E712F" w:rsidRPr="00E7782E">
        <w:rPr>
          <w:rFonts w:eastAsia="Times New Roman" w:cs="Times New Roman"/>
          <w:noProof/>
          <w:color w:val="auto"/>
          <w:lang w:val="en-GB"/>
        </w:rPr>
        <w:t xml:space="preserve"> of the </w:t>
      </w:r>
      <w:r w:rsidR="00C40A1C" w:rsidRPr="00E7782E">
        <w:rPr>
          <w:rFonts w:eastAsia="Times New Roman" w:cs="Times New Roman"/>
          <w:noProof/>
          <w:color w:val="auto"/>
          <w:lang w:val="en-GB"/>
        </w:rPr>
        <w:t>m</w:t>
      </w:r>
      <w:r w:rsidR="004E712F" w:rsidRPr="00E7782E">
        <w:rPr>
          <w:rFonts w:eastAsia="Times New Roman" w:cs="Times New Roman"/>
          <w:noProof/>
          <w:color w:val="auto"/>
          <w:lang w:val="en-GB"/>
        </w:rPr>
        <w:t>ission, including in a number of key areas such as public transport</w:t>
      </w:r>
      <w:r w:rsidR="00FF2CAC" w:rsidRPr="00E7782E">
        <w:rPr>
          <w:rFonts w:eastAsia="Times New Roman" w:cs="Times New Roman"/>
          <w:noProof/>
          <w:color w:val="auto"/>
          <w:lang w:val="en-GB"/>
        </w:rPr>
        <w:t xml:space="preserve">. </w:t>
      </w:r>
    </w:p>
    <w:tbl>
      <w:tblPr>
        <w:tblStyle w:val="Tabelamrea"/>
        <w:tblpPr w:leftFromText="180" w:rightFromText="180" w:vertAnchor="text" w:horzAnchor="margin" w:tblpY="179"/>
        <w:tblW w:w="0" w:type="auto"/>
        <w:tblLook w:val="04A0" w:firstRow="1" w:lastRow="0" w:firstColumn="1" w:lastColumn="0" w:noHBand="0" w:noVBand="1"/>
      </w:tblPr>
      <w:tblGrid>
        <w:gridCol w:w="9408"/>
      </w:tblGrid>
      <w:tr w:rsidR="00E524D1" w:rsidRPr="00385892" w14:paraId="2D88FF3B" w14:textId="77777777" w:rsidTr="00E524D1">
        <w:tc>
          <w:tcPr>
            <w:tcW w:w="9408" w:type="dxa"/>
          </w:tcPr>
          <w:p w14:paraId="24B356F7" w14:textId="77777777" w:rsidR="00E524D1" w:rsidRPr="00E409E2" w:rsidRDefault="00E524D1" w:rsidP="00E409E2">
            <w:pPr>
              <w:spacing w:before="120" w:after="120"/>
              <w:jc w:val="both"/>
              <w:rPr>
                <w:rFonts w:ascii="Times New Roman" w:eastAsia="Times New Roman" w:hAnsi="Times New Roman" w:cs="Times New Roman"/>
                <w:noProof/>
                <w:color w:val="000000" w:themeColor="text1"/>
                <w:sz w:val="24"/>
                <w:szCs w:val="24"/>
                <w:lang w:val="en-GB"/>
              </w:rPr>
            </w:pPr>
            <w:r w:rsidRPr="00E409E2">
              <w:rPr>
                <w:rFonts w:ascii="Times New Roman" w:eastAsia="Times New Roman" w:hAnsi="Times New Roman" w:cs="Times New Roman"/>
                <w:noProof/>
                <w:color w:val="000000" w:themeColor="text1"/>
                <w:sz w:val="24"/>
                <w:szCs w:val="24"/>
                <w:lang w:val="en-GB"/>
              </w:rPr>
              <w:t>The Commission will</w:t>
            </w:r>
            <w:r w:rsidR="00D630EA" w:rsidRPr="00E409E2">
              <w:rPr>
                <w:rFonts w:ascii="Times New Roman" w:eastAsia="Times New Roman" w:hAnsi="Times New Roman" w:cs="Times New Roman"/>
                <w:noProof/>
                <w:color w:val="000000" w:themeColor="text1"/>
                <w:sz w:val="24"/>
                <w:szCs w:val="24"/>
                <w:lang w:val="en-GB"/>
              </w:rPr>
              <w:t>:</w:t>
            </w:r>
          </w:p>
          <w:p w14:paraId="0F1BFD27" w14:textId="77777777" w:rsidR="00FE63E1" w:rsidRPr="00E7782E" w:rsidRDefault="00D84F5D"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lang w:val="en-GB"/>
              </w:rPr>
            </w:pPr>
            <w:r w:rsidRPr="00E7782E">
              <w:rPr>
                <w:noProof/>
              </w:rPr>
              <w:t>propose to include</w:t>
            </w:r>
            <w:r w:rsidR="00FE63E1" w:rsidRPr="00E7782E">
              <w:rPr>
                <w:noProof/>
              </w:rPr>
              <w:t xml:space="preserve"> in the revised TEN-T Regulation obligations on the availability of recharging and refueling infrastructure</w:t>
            </w:r>
            <w:r w:rsidR="00A050E9" w:rsidRPr="00E7782E">
              <w:rPr>
                <w:noProof/>
              </w:rPr>
              <w:t>,</w:t>
            </w:r>
            <w:r w:rsidR="005C0791">
              <w:rPr>
                <w:noProof/>
              </w:rPr>
              <w:t xml:space="preserve"> </w:t>
            </w:r>
            <w:r w:rsidR="00EC534A" w:rsidRPr="00E7782E">
              <w:rPr>
                <w:noProof/>
              </w:rPr>
              <w:t>stemming from</w:t>
            </w:r>
            <w:r w:rsidR="00702C88" w:rsidRPr="00E7782E">
              <w:rPr>
                <w:noProof/>
              </w:rPr>
              <w:t xml:space="preserve"> the Commission proposal on </w:t>
            </w:r>
            <w:r w:rsidR="00C446CC" w:rsidRPr="00E7782E">
              <w:rPr>
                <w:noProof/>
              </w:rPr>
              <w:t xml:space="preserve">for </w:t>
            </w:r>
            <w:r w:rsidR="00702C88" w:rsidRPr="00E7782E">
              <w:rPr>
                <w:noProof/>
              </w:rPr>
              <w:t xml:space="preserve">a Regulation on </w:t>
            </w:r>
            <w:r w:rsidR="0000698C" w:rsidRPr="00E7782E">
              <w:rPr>
                <w:noProof/>
              </w:rPr>
              <w:t xml:space="preserve">the </w:t>
            </w:r>
            <w:r w:rsidR="00702C88" w:rsidRPr="00E7782E">
              <w:rPr>
                <w:noProof/>
              </w:rPr>
              <w:t>deployment of alternative fuel infrastructure</w:t>
            </w:r>
            <w:r w:rsidR="00702C88" w:rsidRPr="00E7782E">
              <w:rPr>
                <w:rStyle w:val="Sprotnaopomba-sklic"/>
                <w:noProof/>
              </w:rPr>
              <w:footnoteReference w:id="57"/>
            </w:r>
            <w:r w:rsidR="00702C88" w:rsidRPr="00E7782E">
              <w:rPr>
                <w:noProof/>
              </w:rPr>
              <w:t>,</w:t>
            </w:r>
            <w:r w:rsidR="00A050E9" w:rsidRPr="00E7782E">
              <w:rPr>
                <w:noProof/>
              </w:rPr>
              <w:t xml:space="preserve"> including </w:t>
            </w:r>
            <w:r w:rsidR="005C0791">
              <w:rPr>
                <w:noProof/>
              </w:rPr>
              <w:t>i</w:t>
            </w:r>
            <w:r w:rsidR="00A050E9" w:rsidRPr="00E7782E">
              <w:rPr>
                <w:noProof/>
              </w:rPr>
              <w:t>n urban nodes</w:t>
            </w:r>
            <w:r w:rsidR="00A7513C" w:rsidRPr="00E7782E">
              <w:rPr>
                <w:noProof/>
              </w:rPr>
              <w:t>;</w:t>
            </w:r>
          </w:p>
          <w:p w14:paraId="3FCB7638" w14:textId="77777777" w:rsidR="00FF2CAC" w:rsidRPr="00E7782E" w:rsidRDefault="002C05C5" w:rsidP="005D3175">
            <w:pPr>
              <w:pStyle w:val="LegalNumPar"/>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ind w:left="360"/>
              <w:rPr>
                <w:rFonts w:eastAsia="Times New Roman" w:cs="Times New Roman"/>
                <w:noProof/>
                <w:color w:val="auto"/>
                <w:lang w:val="en-GB"/>
              </w:rPr>
            </w:pPr>
            <w:r w:rsidRPr="00E7782E">
              <w:rPr>
                <w:rFonts w:eastAsia="Times New Roman" w:cs="Times New Roman"/>
                <w:noProof/>
                <w:color w:val="auto"/>
                <w:lang w:val="en-GB"/>
              </w:rPr>
              <w:t xml:space="preserve">include in </w:t>
            </w:r>
            <w:r w:rsidR="00FF2CAC" w:rsidRPr="00E7782E">
              <w:rPr>
                <w:rFonts w:eastAsia="Times New Roman" w:cs="Times New Roman"/>
                <w:noProof/>
                <w:color w:val="auto"/>
                <w:lang w:val="en-GB"/>
              </w:rPr>
              <w:t xml:space="preserve">the Horizon Europe </w:t>
            </w:r>
            <w:r w:rsidRPr="00E7782E">
              <w:rPr>
                <w:rFonts w:eastAsia="Times New Roman" w:cs="Times New Roman"/>
                <w:noProof/>
                <w:color w:val="auto"/>
                <w:lang w:val="en-GB"/>
              </w:rPr>
              <w:t>R&amp;I</w:t>
            </w:r>
            <w:r w:rsidR="00FF2CAC" w:rsidRPr="00E7782E">
              <w:rPr>
                <w:rFonts w:eastAsia="Times New Roman" w:cs="Times New Roman"/>
                <w:noProof/>
                <w:color w:val="auto"/>
                <w:lang w:val="en-GB"/>
              </w:rPr>
              <w:t xml:space="preserve"> work programme</w:t>
            </w:r>
            <w:r w:rsidRPr="00E7782E">
              <w:rPr>
                <w:rFonts w:eastAsia="Times New Roman" w:cs="Times New Roman"/>
                <w:noProof/>
                <w:color w:val="auto"/>
                <w:lang w:val="en-GB"/>
              </w:rPr>
              <w:t>s topics to</w:t>
            </w:r>
            <w:r w:rsidR="00FF2CAC" w:rsidRPr="00E7782E">
              <w:rPr>
                <w:rFonts w:eastAsia="Times New Roman" w:cs="Times New Roman"/>
                <w:noProof/>
                <w:color w:val="auto"/>
                <w:lang w:val="en-GB"/>
              </w:rPr>
              <w:t xml:space="preserve"> help cities invest in urban mobility innovation </w:t>
            </w:r>
            <w:r w:rsidRPr="00E7782E">
              <w:rPr>
                <w:rFonts w:eastAsia="Times New Roman" w:cs="Times New Roman"/>
                <w:noProof/>
                <w:color w:val="auto"/>
                <w:lang w:val="en-GB"/>
              </w:rPr>
              <w:t xml:space="preserve">within the Cities Mission </w:t>
            </w:r>
            <w:r w:rsidR="00FF2CAC" w:rsidRPr="00E7782E">
              <w:rPr>
                <w:rFonts w:eastAsia="Times New Roman" w:cs="Times New Roman"/>
                <w:noProof/>
                <w:color w:val="auto"/>
                <w:lang w:val="en-GB"/>
              </w:rPr>
              <w:t>with a focus on public transport and active mobility</w:t>
            </w:r>
            <w:r w:rsidRPr="00E7782E">
              <w:rPr>
                <w:rFonts w:eastAsia="Times New Roman" w:cs="Times New Roman"/>
                <w:noProof/>
                <w:color w:val="auto"/>
                <w:lang w:val="en-GB"/>
              </w:rPr>
              <w:t xml:space="preserve"> and within the transport partnerships to support</w:t>
            </w:r>
            <w:r w:rsidRPr="00E7782E">
              <w:rPr>
                <w:noProof/>
              </w:rPr>
              <w:t xml:space="preserve"> </w:t>
            </w:r>
            <w:r w:rsidRPr="00E7782E">
              <w:rPr>
                <w:rFonts w:eastAsia="Times New Roman" w:cs="Times New Roman"/>
                <w:noProof/>
                <w:color w:val="auto"/>
                <w:lang w:val="en-GB"/>
              </w:rPr>
              <w:t>automated, smart and zero-emission vehicles and their integration with the charging systems in urban areas</w:t>
            </w:r>
            <w:r w:rsidR="00A7513C" w:rsidRPr="00E7782E">
              <w:rPr>
                <w:rFonts w:eastAsia="Times New Roman" w:cs="Times New Roman"/>
                <w:noProof/>
                <w:color w:val="auto"/>
                <w:lang w:val="en-GB"/>
              </w:rPr>
              <w:t>;</w:t>
            </w:r>
          </w:p>
          <w:p w14:paraId="7B830CE5" w14:textId="77777777" w:rsidR="005D2170" w:rsidRPr="00E7782E" w:rsidRDefault="004E712F" w:rsidP="005D3175">
            <w:pPr>
              <w:pStyle w:val="LegalNumPar"/>
              <w:numPr>
                <w:ilvl w:val="0"/>
                <w:numId w:val="100"/>
              </w:numPr>
              <w:spacing w:before="100" w:beforeAutospacing="1" w:after="120" w:line="240" w:lineRule="auto"/>
              <w:ind w:left="360"/>
              <w:rPr>
                <w:rFonts w:eastAsia="Times New Roman" w:cs="Times New Roman"/>
                <w:noProof/>
                <w:color w:val="auto"/>
                <w:lang w:val="en-GB"/>
              </w:rPr>
            </w:pPr>
            <w:r w:rsidRPr="00E7782E">
              <w:rPr>
                <w:rFonts w:eastAsia="Times New Roman" w:cs="Times New Roman"/>
                <w:noProof/>
                <w:color w:val="auto"/>
                <w:lang w:val="en-GB"/>
              </w:rPr>
              <w:t>p</w:t>
            </w:r>
            <w:r w:rsidR="00FF2CAC" w:rsidRPr="00E7782E">
              <w:rPr>
                <w:rFonts w:eastAsia="Times New Roman" w:cs="Times New Roman"/>
                <w:noProof/>
                <w:color w:val="auto"/>
                <w:lang w:val="en-GB"/>
              </w:rPr>
              <w:t>rovid</w:t>
            </w:r>
            <w:r w:rsidRPr="00E7782E">
              <w:rPr>
                <w:rFonts w:eastAsia="Times New Roman" w:cs="Times New Roman"/>
                <w:noProof/>
                <w:color w:val="auto"/>
                <w:lang w:val="en-GB"/>
              </w:rPr>
              <w:t>e</w:t>
            </w:r>
            <w:r w:rsidR="00FF2CAC" w:rsidRPr="00E7782E">
              <w:rPr>
                <w:rFonts w:eastAsia="Times New Roman" w:cs="Times New Roman"/>
                <w:noProof/>
                <w:color w:val="auto"/>
                <w:lang w:val="en-GB"/>
              </w:rPr>
              <w:t xml:space="preserve"> </w:t>
            </w:r>
            <w:r w:rsidR="00C446CC" w:rsidRPr="00E7782E">
              <w:rPr>
                <w:rFonts w:eastAsia="Times New Roman" w:cs="Times New Roman"/>
                <w:noProof/>
                <w:color w:val="auto"/>
                <w:lang w:val="en-GB"/>
              </w:rPr>
              <w:t>EUR </w:t>
            </w:r>
            <w:r w:rsidR="00FF2CAC" w:rsidRPr="00E7782E">
              <w:rPr>
                <w:rFonts w:eastAsia="Times New Roman" w:cs="Times New Roman"/>
                <w:noProof/>
                <w:color w:val="auto"/>
                <w:lang w:val="en-GB"/>
              </w:rPr>
              <w:t>359.3 million</w:t>
            </w:r>
            <w:r w:rsidR="007A5FF7" w:rsidRPr="00E7782E">
              <w:rPr>
                <w:rFonts w:eastAsia="Times New Roman" w:cs="Times New Roman"/>
                <w:noProof/>
                <w:color w:val="auto"/>
                <w:lang w:val="en-GB"/>
              </w:rPr>
              <w:t xml:space="preserve"> under Horizon Europe</w:t>
            </w:r>
            <w:r w:rsidR="00FF2CAC" w:rsidRPr="00E7782E">
              <w:rPr>
                <w:rFonts w:eastAsia="Times New Roman" w:cs="Times New Roman"/>
                <w:noProof/>
                <w:color w:val="auto"/>
                <w:lang w:val="en-GB"/>
              </w:rPr>
              <w:t xml:space="preserve"> during the period 2021-</w:t>
            </w:r>
            <w:r w:rsidR="00C446CC" w:rsidRPr="00E7782E">
              <w:rPr>
                <w:rFonts w:eastAsia="Times New Roman" w:cs="Times New Roman"/>
                <w:noProof/>
                <w:color w:val="auto"/>
                <w:lang w:val="en-GB"/>
              </w:rPr>
              <w:t>20</w:t>
            </w:r>
            <w:r w:rsidR="00FF2CAC" w:rsidRPr="00E7782E">
              <w:rPr>
                <w:rFonts w:eastAsia="Times New Roman" w:cs="Times New Roman"/>
                <w:noProof/>
                <w:color w:val="auto"/>
                <w:lang w:val="en-GB"/>
              </w:rPr>
              <w:t>23</w:t>
            </w:r>
            <w:r w:rsidR="004C4E90" w:rsidRPr="00E7782E">
              <w:rPr>
                <w:rFonts w:eastAsia="Times New Roman" w:cs="Times New Roman"/>
                <w:noProof/>
                <w:color w:val="auto"/>
                <w:lang w:val="en-GB"/>
              </w:rPr>
              <w:t xml:space="preserve"> </w:t>
            </w:r>
            <w:r w:rsidR="002C05C5" w:rsidRPr="00E7782E">
              <w:rPr>
                <w:rFonts w:eastAsia="Times New Roman" w:cs="Times New Roman"/>
                <w:noProof/>
                <w:color w:val="auto"/>
                <w:lang w:val="en-GB"/>
              </w:rPr>
              <w:t>for the initial implementation phase of</w:t>
            </w:r>
            <w:r w:rsidR="002C05C5" w:rsidRPr="00E7782E" w:rsidDel="002C05C5">
              <w:rPr>
                <w:rFonts w:eastAsia="Times New Roman" w:cs="Times New Roman"/>
                <w:noProof/>
                <w:color w:val="auto"/>
                <w:lang w:val="en-GB"/>
              </w:rPr>
              <w:t xml:space="preserve"> </w:t>
            </w:r>
            <w:r w:rsidR="004C4E90" w:rsidRPr="00E7782E">
              <w:rPr>
                <w:rFonts w:eastAsia="Times New Roman" w:cs="Times New Roman"/>
                <w:noProof/>
                <w:color w:val="auto"/>
                <w:lang w:val="en-GB"/>
              </w:rPr>
              <w:t xml:space="preserve">the </w:t>
            </w:r>
            <w:r w:rsidR="002C05C5" w:rsidRPr="00E7782E">
              <w:rPr>
                <w:rFonts w:eastAsia="Times New Roman" w:cs="Times New Roman"/>
                <w:noProof/>
                <w:color w:val="auto"/>
                <w:lang w:val="en-GB"/>
              </w:rPr>
              <w:t xml:space="preserve">Climate-neutral and Smart Cities </w:t>
            </w:r>
            <w:r w:rsidR="00C40A1C" w:rsidRPr="00E7782E">
              <w:rPr>
                <w:rFonts w:eastAsia="Times New Roman" w:cs="Times New Roman"/>
                <w:noProof/>
                <w:color w:val="auto"/>
                <w:lang w:val="en-GB"/>
              </w:rPr>
              <w:t>m</w:t>
            </w:r>
            <w:r w:rsidR="004C4E90" w:rsidRPr="00E7782E">
              <w:rPr>
                <w:rFonts w:eastAsia="Times New Roman" w:cs="Times New Roman"/>
                <w:noProof/>
                <w:color w:val="auto"/>
                <w:lang w:val="en-GB"/>
              </w:rPr>
              <w:t>ission</w:t>
            </w:r>
            <w:r w:rsidR="00D55EC4" w:rsidRPr="00E7782E">
              <w:rPr>
                <w:rFonts w:eastAsia="Times New Roman" w:cs="Times New Roman"/>
                <w:noProof/>
                <w:color w:val="auto"/>
                <w:lang w:val="en-GB"/>
              </w:rPr>
              <w:t>;</w:t>
            </w:r>
          </w:p>
          <w:p w14:paraId="6D92A320" w14:textId="77777777" w:rsidR="00D630EA" w:rsidRPr="00E7782E" w:rsidRDefault="005D2170" w:rsidP="005D3175">
            <w:pPr>
              <w:pStyle w:val="LegalNumPar"/>
              <w:numPr>
                <w:ilvl w:val="0"/>
                <w:numId w:val="100"/>
              </w:numPr>
              <w:spacing w:before="100" w:beforeAutospacing="1" w:after="120" w:line="240" w:lineRule="auto"/>
              <w:ind w:left="360"/>
              <w:rPr>
                <w:rFonts w:eastAsia="Times New Roman" w:cs="Times New Roman"/>
                <w:noProof/>
                <w:color w:val="auto"/>
                <w:lang w:val="en-GB"/>
              </w:rPr>
            </w:pPr>
            <w:r w:rsidRPr="00E7782E">
              <w:rPr>
                <w:rFonts w:eastAsia="Times New Roman" w:cs="Times New Roman"/>
                <w:bCs/>
                <w:noProof/>
              </w:rPr>
              <w:t xml:space="preserve">develop </w:t>
            </w:r>
            <w:r w:rsidR="002C05C5" w:rsidRPr="00E7782E">
              <w:rPr>
                <w:rFonts w:eastAsia="Times New Roman" w:cs="Times New Roman"/>
                <w:bCs/>
                <w:noProof/>
              </w:rPr>
              <w:t xml:space="preserve">further </w:t>
            </w:r>
            <w:r w:rsidRPr="00E7782E">
              <w:rPr>
                <w:rFonts w:eastAsia="Times New Roman" w:cs="Times New Roman"/>
                <w:bCs/>
                <w:noProof/>
              </w:rPr>
              <w:t>synergies with funding and financing from other EU program</w:t>
            </w:r>
            <w:r w:rsidR="00C446CC" w:rsidRPr="00E7782E">
              <w:rPr>
                <w:rFonts w:eastAsia="Times New Roman" w:cs="Times New Roman"/>
                <w:bCs/>
                <w:noProof/>
              </w:rPr>
              <w:t>me</w:t>
            </w:r>
            <w:r w:rsidRPr="00E7782E">
              <w:rPr>
                <w:rFonts w:eastAsia="Times New Roman" w:cs="Times New Roman"/>
                <w:bCs/>
                <w:noProof/>
              </w:rPr>
              <w:t xml:space="preserve">s </w:t>
            </w:r>
            <w:r w:rsidR="009E0603" w:rsidRPr="00E7782E">
              <w:rPr>
                <w:rFonts w:eastAsia="Times New Roman" w:cs="Times New Roman"/>
                <w:bCs/>
                <w:noProof/>
              </w:rPr>
              <w:t xml:space="preserve">(such as </w:t>
            </w:r>
            <w:r w:rsidR="00B4095C" w:rsidRPr="00E7782E">
              <w:rPr>
                <w:bCs/>
                <w:noProof/>
              </w:rPr>
              <w:t xml:space="preserve"> European Structural and Investment Funds</w:t>
            </w:r>
            <w:r w:rsidR="00BA6391" w:rsidRPr="00E7782E">
              <w:rPr>
                <w:bCs/>
                <w:noProof/>
              </w:rPr>
              <w:t>,</w:t>
            </w:r>
            <w:r w:rsidR="009E0603" w:rsidRPr="00E7782E">
              <w:rPr>
                <w:rFonts w:eastAsia="Times New Roman" w:cs="Times New Roman"/>
                <w:bCs/>
                <w:noProof/>
              </w:rPr>
              <w:t xml:space="preserve"> C</w:t>
            </w:r>
            <w:r w:rsidR="00EC22E6" w:rsidRPr="00E7782E">
              <w:rPr>
                <w:rFonts w:eastAsia="Times New Roman" w:cs="Times New Roman"/>
                <w:bCs/>
                <w:noProof/>
              </w:rPr>
              <w:t xml:space="preserve">onnecting Europe </w:t>
            </w:r>
            <w:r w:rsidR="009E0603" w:rsidRPr="00E7782E">
              <w:rPr>
                <w:rFonts w:eastAsia="Times New Roman" w:cs="Times New Roman"/>
                <w:bCs/>
                <w:noProof/>
              </w:rPr>
              <w:t>F</w:t>
            </w:r>
            <w:r w:rsidR="00EC22E6" w:rsidRPr="00E7782E">
              <w:rPr>
                <w:rFonts w:eastAsia="Times New Roman" w:cs="Times New Roman"/>
                <w:bCs/>
                <w:noProof/>
              </w:rPr>
              <w:t>acility</w:t>
            </w:r>
            <w:r w:rsidR="0070253F" w:rsidRPr="00E7782E">
              <w:rPr>
                <w:rFonts w:eastAsia="Times New Roman" w:cs="Times New Roman"/>
                <w:bCs/>
                <w:noProof/>
              </w:rPr>
              <w:t xml:space="preserve"> and Recovery and Resilience Facility</w:t>
            </w:r>
            <w:r w:rsidR="009E0603" w:rsidRPr="00E7782E">
              <w:rPr>
                <w:rFonts w:eastAsia="Times New Roman" w:cs="Times New Roman"/>
                <w:bCs/>
                <w:noProof/>
              </w:rPr>
              <w:t>), E</w:t>
            </w:r>
            <w:r w:rsidR="00D0365F" w:rsidRPr="00E7782E">
              <w:rPr>
                <w:rFonts w:eastAsia="Times New Roman" w:cs="Times New Roman"/>
                <w:bCs/>
                <w:noProof/>
              </w:rPr>
              <w:t xml:space="preserve">uropean Investment </w:t>
            </w:r>
            <w:r w:rsidR="009E0603" w:rsidRPr="00E7782E">
              <w:rPr>
                <w:rFonts w:eastAsia="Times New Roman" w:cs="Times New Roman"/>
                <w:bCs/>
                <w:noProof/>
              </w:rPr>
              <w:t>B</w:t>
            </w:r>
            <w:r w:rsidR="00D0365F" w:rsidRPr="00E7782E">
              <w:rPr>
                <w:rFonts w:eastAsia="Times New Roman" w:cs="Times New Roman"/>
                <w:bCs/>
                <w:noProof/>
              </w:rPr>
              <w:t>ank</w:t>
            </w:r>
            <w:r w:rsidR="009E0603" w:rsidRPr="00E7782E">
              <w:rPr>
                <w:rFonts w:eastAsia="Times New Roman" w:cs="Times New Roman"/>
                <w:bCs/>
                <w:noProof/>
              </w:rPr>
              <w:t xml:space="preserve"> </w:t>
            </w:r>
            <w:r w:rsidRPr="00E7782E">
              <w:rPr>
                <w:rFonts w:eastAsia="Times New Roman" w:cs="Times New Roman"/>
                <w:bCs/>
                <w:noProof/>
              </w:rPr>
              <w:t>and private sector sources</w:t>
            </w:r>
            <w:r w:rsidR="00DB54E2" w:rsidRPr="00E7782E">
              <w:rPr>
                <w:rFonts w:eastAsia="Times New Roman" w:cs="Times New Roman"/>
                <w:noProof/>
                <w:color w:val="auto"/>
                <w:lang w:val="en-GB"/>
              </w:rPr>
              <w:t xml:space="preserve"> to support the </w:t>
            </w:r>
            <w:r w:rsidR="00DB54E2" w:rsidRPr="00E7782E">
              <w:rPr>
                <w:rFonts w:eastAsia="Times New Roman" w:cs="Times New Roman"/>
                <w:noProof/>
                <w:color w:val="auto"/>
                <w:lang w:val="en-GB"/>
              </w:rPr>
              <w:lastRenderedPageBreak/>
              <w:t>deployment of zero-emission mobility, vehicles and their enablers</w:t>
            </w:r>
            <w:r w:rsidR="00425EAC" w:rsidRPr="00E7782E">
              <w:rPr>
                <w:rFonts w:eastAsia="Times New Roman" w:cs="Times New Roman"/>
                <w:bCs/>
                <w:noProof/>
              </w:rPr>
              <w:t>.</w:t>
            </w:r>
            <w:r w:rsidR="004E712F" w:rsidRPr="00E7782E">
              <w:rPr>
                <w:rFonts w:eastAsia="Times New Roman" w:cs="Times New Roman"/>
                <w:noProof/>
                <w:color w:val="auto"/>
                <w:lang w:val="en-GB"/>
              </w:rPr>
              <w:t xml:space="preserve">  </w:t>
            </w:r>
          </w:p>
        </w:tc>
      </w:tr>
    </w:tbl>
    <w:p w14:paraId="7BB456F7" w14:textId="77777777" w:rsidR="00CB452F" w:rsidRPr="00E7782E" w:rsidRDefault="005448E9" w:rsidP="00E27F29">
      <w:pPr>
        <w:pStyle w:val="Naslov2"/>
        <w:spacing w:before="120" w:after="100" w:afterAutospacing="1" w:line="240" w:lineRule="auto"/>
        <w:rPr>
          <w:rStyle w:val="normaltextrun"/>
          <w:rFonts w:eastAsia="Times New Roman"/>
          <w:noProof/>
        </w:rPr>
      </w:pPr>
      <w:r w:rsidRPr="00E7782E">
        <w:rPr>
          <w:noProof/>
        </w:rPr>
        <w:lastRenderedPageBreak/>
        <w:t>Awareness raising</w:t>
      </w:r>
      <w:r w:rsidR="008D0A84" w:rsidRPr="00E7782E">
        <w:rPr>
          <w:noProof/>
        </w:rPr>
        <w:t xml:space="preserve"> and</w:t>
      </w:r>
      <w:r w:rsidRPr="00E7782E">
        <w:rPr>
          <w:noProof/>
        </w:rPr>
        <w:t xml:space="preserve"> c</w:t>
      </w:r>
      <w:r w:rsidR="00CB452F" w:rsidRPr="00E7782E">
        <w:rPr>
          <w:noProof/>
        </w:rPr>
        <w:t xml:space="preserve">apacity building </w:t>
      </w:r>
    </w:p>
    <w:p w14:paraId="50794E72" w14:textId="1D570F6E" w:rsidR="00CB452F" w:rsidRPr="00E7782E" w:rsidRDefault="00CB452F" w:rsidP="00E27F29">
      <w:pPr>
        <w:pStyle w:val="Odstavekseznama"/>
        <w:numPr>
          <w:ilvl w:val="0"/>
          <w:numId w:val="4"/>
        </w:numPr>
        <w:spacing w:before="120" w:after="100" w:afterAutospacing="1"/>
        <w:jc w:val="both"/>
        <w:rPr>
          <w:rFonts w:ascii="Times New Roman" w:eastAsia="Calibri" w:hAnsi="Times New Roman" w:cs="Times New Roman"/>
          <w:noProof/>
          <w:sz w:val="24"/>
          <w:szCs w:val="24"/>
        </w:rPr>
      </w:pPr>
      <w:r w:rsidRPr="00E7782E">
        <w:rPr>
          <w:rFonts w:ascii="Times New Roman" w:eastAsia="Calibri" w:hAnsi="Times New Roman" w:cs="Times New Roman"/>
          <w:noProof/>
          <w:sz w:val="24"/>
          <w:szCs w:val="24"/>
        </w:rPr>
        <w:t>European Mobility Week</w:t>
      </w:r>
      <w:r w:rsidR="00B90BEC" w:rsidRPr="00E7782E">
        <w:rPr>
          <w:rFonts w:ascii="Times New Roman" w:eastAsia="Calibri" w:hAnsi="Times New Roman" w:cs="Times New Roman"/>
          <w:noProof/>
          <w:sz w:val="24"/>
          <w:szCs w:val="24"/>
        </w:rPr>
        <w:t xml:space="preserve"> (16-22 September)</w:t>
      </w:r>
      <w:r w:rsidRPr="00E7782E">
        <w:rPr>
          <w:rFonts w:ascii="Times New Roman" w:hAnsi="Times New Roman" w:cs="Times New Roman"/>
          <w:noProof/>
          <w:sz w:val="24"/>
          <w:szCs w:val="24"/>
          <w:vertAlign w:val="superscript"/>
        </w:rPr>
        <w:footnoteReference w:id="58"/>
      </w:r>
      <w:r w:rsidRPr="00E7782E">
        <w:rPr>
          <w:rFonts w:ascii="Times New Roman" w:eastAsia="Calibri" w:hAnsi="Times New Roman" w:cs="Times New Roman"/>
          <w:noProof/>
          <w:sz w:val="24"/>
          <w:szCs w:val="24"/>
        </w:rPr>
        <w:t xml:space="preserve"> – the European Commission’s campaign </w:t>
      </w:r>
      <w:r w:rsidR="007019B5" w:rsidRPr="00E7782E">
        <w:rPr>
          <w:rFonts w:ascii="Times New Roman" w:eastAsia="Calibri" w:hAnsi="Times New Roman" w:cs="Times New Roman"/>
          <w:noProof/>
          <w:sz w:val="24"/>
          <w:szCs w:val="24"/>
        </w:rPr>
        <w:t>in cooperation</w:t>
      </w:r>
      <w:r w:rsidRPr="00E7782E">
        <w:rPr>
          <w:rFonts w:ascii="Times New Roman" w:eastAsia="Calibri" w:hAnsi="Times New Roman" w:cs="Times New Roman"/>
          <w:noProof/>
          <w:sz w:val="24"/>
          <w:szCs w:val="24"/>
        </w:rPr>
        <w:t xml:space="preserve"> with a national coordinators network </w:t>
      </w:r>
      <w:r w:rsidR="00C446CC" w:rsidRPr="00E7782E">
        <w:rPr>
          <w:rFonts w:ascii="Times New Roman" w:eastAsia="Calibri" w:hAnsi="Times New Roman" w:cs="Times New Roman"/>
          <w:noProof/>
          <w:sz w:val="24"/>
          <w:szCs w:val="24"/>
        </w:rPr>
        <w:t>–</w:t>
      </w:r>
      <w:r w:rsidR="007019B5" w:rsidRPr="00E7782E">
        <w:rPr>
          <w:rFonts w:ascii="Times New Roman" w:eastAsia="Calibri" w:hAnsi="Times New Roman" w:cs="Times New Roman"/>
          <w:noProof/>
          <w:sz w:val="24"/>
          <w:szCs w:val="24"/>
        </w:rPr>
        <w:t xml:space="preserve"> </w:t>
      </w:r>
      <w:r w:rsidR="00C446CC" w:rsidRPr="00E7782E">
        <w:rPr>
          <w:rFonts w:ascii="Times New Roman" w:eastAsia="Calibri" w:hAnsi="Times New Roman" w:cs="Times New Roman"/>
          <w:noProof/>
          <w:sz w:val="24"/>
          <w:szCs w:val="24"/>
        </w:rPr>
        <w:t xml:space="preserve">has been </w:t>
      </w:r>
      <w:r w:rsidRPr="00E7782E">
        <w:rPr>
          <w:rFonts w:ascii="Times New Roman" w:eastAsia="Calibri" w:hAnsi="Times New Roman" w:cs="Times New Roman"/>
          <w:noProof/>
          <w:sz w:val="24"/>
          <w:szCs w:val="24"/>
        </w:rPr>
        <w:t>promot</w:t>
      </w:r>
      <w:r w:rsidR="00C446CC" w:rsidRPr="00E7782E">
        <w:rPr>
          <w:rFonts w:ascii="Times New Roman" w:eastAsia="Calibri" w:hAnsi="Times New Roman" w:cs="Times New Roman"/>
          <w:noProof/>
          <w:sz w:val="24"/>
          <w:szCs w:val="24"/>
        </w:rPr>
        <w:t>ing</w:t>
      </w:r>
      <w:r w:rsidRPr="00E7782E">
        <w:rPr>
          <w:rFonts w:ascii="Times New Roman" w:eastAsia="Calibri" w:hAnsi="Times New Roman" w:cs="Times New Roman"/>
          <w:noProof/>
          <w:sz w:val="24"/>
          <w:szCs w:val="24"/>
        </w:rPr>
        <w:t xml:space="preserve"> behavioural </w:t>
      </w:r>
      <w:r w:rsidR="007019B5" w:rsidRPr="00E7782E">
        <w:rPr>
          <w:rFonts w:ascii="Times New Roman" w:eastAsia="Calibri" w:hAnsi="Times New Roman" w:cs="Times New Roman"/>
          <w:noProof/>
          <w:sz w:val="24"/>
          <w:szCs w:val="24"/>
        </w:rPr>
        <w:t>change towards</w:t>
      </w:r>
      <w:r w:rsidRPr="00E7782E">
        <w:rPr>
          <w:rFonts w:ascii="Times New Roman" w:eastAsia="Calibri" w:hAnsi="Times New Roman" w:cs="Times New Roman"/>
          <w:noProof/>
          <w:sz w:val="24"/>
          <w:szCs w:val="24"/>
        </w:rPr>
        <w:t xml:space="preserve"> sustainable </w:t>
      </w:r>
      <w:r w:rsidR="007019B5" w:rsidRPr="00E7782E">
        <w:rPr>
          <w:rFonts w:ascii="Times New Roman" w:eastAsia="Calibri" w:hAnsi="Times New Roman" w:cs="Times New Roman"/>
          <w:noProof/>
          <w:sz w:val="24"/>
          <w:szCs w:val="24"/>
        </w:rPr>
        <w:t>mobility</w:t>
      </w:r>
      <w:r w:rsidRPr="00E7782E">
        <w:rPr>
          <w:rFonts w:ascii="Times New Roman" w:eastAsia="Calibri" w:hAnsi="Times New Roman" w:cs="Times New Roman"/>
          <w:noProof/>
          <w:sz w:val="24"/>
          <w:szCs w:val="24"/>
        </w:rPr>
        <w:t xml:space="preserve"> since 2002</w:t>
      </w:r>
      <w:r w:rsidR="007A0082" w:rsidRPr="00E7782E">
        <w:rPr>
          <w:rFonts w:ascii="Times New Roman" w:eastAsia="Calibri" w:hAnsi="Times New Roman" w:cs="Times New Roman"/>
          <w:noProof/>
          <w:sz w:val="24"/>
          <w:szCs w:val="24"/>
        </w:rPr>
        <w:t xml:space="preserve"> in favour of active mobility, public transport, and other </w:t>
      </w:r>
      <w:r w:rsidR="005243CA" w:rsidRPr="00E7782E">
        <w:rPr>
          <w:rFonts w:ascii="Times New Roman" w:eastAsia="Calibri" w:hAnsi="Times New Roman" w:cs="Times New Roman"/>
          <w:noProof/>
          <w:sz w:val="24"/>
          <w:szCs w:val="24"/>
        </w:rPr>
        <w:t xml:space="preserve">sustainable </w:t>
      </w:r>
      <w:r w:rsidR="00E0406C" w:rsidRPr="00E7782E">
        <w:rPr>
          <w:rFonts w:ascii="Times New Roman" w:eastAsia="Calibri" w:hAnsi="Times New Roman" w:cs="Times New Roman"/>
          <w:noProof/>
          <w:sz w:val="24"/>
          <w:szCs w:val="24"/>
        </w:rPr>
        <w:t xml:space="preserve">and smart </w:t>
      </w:r>
      <w:r w:rsidR="007A0082" w:rsidRPr="00E7782E">
        <w:rPr>
          <w:rFonts w:ascii="Times New Roman" w:eastAsia="Calibri" w:hAnsi="Times New Roman" w:cs="Times New Roman"/>
          <w:noProof/>
          <w:sz w:val="24"/>
          <w:szCs w:val="24"/>
        </w:rPr>
        <w:t>transport solutions.</w:t>
      </w:r>
      <w:r w:rsidR="00B90BEC" w:rsidRPr="00E7782E">
        <w:rPr>
          <w:rFonts w:ascii="Times New Roman" w:eastAsia="Calibri" w:hAnsi="Times New Roman" w:cs="Times New Roman"/>
          <w:noProof/>
          <w:sz w:val="24"/>
          <w:szCs w:val="24"/>
        </w:rPr>
        <w:t xml:space="preserve"> </w:t>
      </w:r>
      <w:r w:rsidR="007A0082" w:rsidRPr="00E7782E">
        <w:rPr>
          <w:rFonts w:ascii="Times New Roman" w:eastAsia="Calibri" w:hAnsi="Times New Roman" w:cs="Times New Roman"/>
          <w:noProof/>
          <w:sz w:val="24"/>
          <w:szCs w:val="24"/>
        </w:rPr>
        <w:t>While the campaign runs all year round, the main decentralised event in September is when towns and cities organise events linked to the annual theme</w:t>
      </w:r>
      <w:r w:rsidR="009F283D" w:rsidRPr="00E7782E">
        <w:rPr>
          <w:rFonts w:ascii="Times New Roman" w:eastAsia="Calibri" w:hAnsi="Times New Roman" w:cs="Times New Roman"/>
          <w:noProof/>
          <w:sz w:val="24"/>
          <w:szCs w:val="24"/>
        </w:rPr>
        <w:t xml:space="preserve">, such as the increasingly popular </w:t>
      </w:r>
      <w:r w:rsidR="00C446CC" w:rsidRPr="00E7782E">
        <w:rPr>
          <w:rFonts w:ascii="Times New Roman" w:eastAsia="Calibri" w:hAnsi="Times New Roman" w:cs="Times New Roman"/>
          <w:noProof/>
          <w:sz w:val="24"/>
          <w:szCs w:val="24"/>
        </w:rPr>
        <w:t>‘</w:t>
      </w:r>
      <w:r w:rsidR="009F283D" w:rsidRPr="00E7782E">
        <w:rPr>
          <w:rFonts w:ascii="Times New Roman" w:eastAsia="Calibri" w:hAnsi="Times New Roman" w:cs="Times New Roman"/>
          <w:noProof/>
          <w:sz w:val="24"/>
          <w:szCs w:val="24"/>
        </w:rPr>
        <w:t>car</w:t>
      </w:r>
      <w:r w:rsidR="00ED7911" w:rsidRPr="00E7782E">
        <w:rPr>
          <w:rFonts w:ascii="Times New Roman" w:eastAsia="Calibri" w:hAnsi="Times New Roman" w:cs="Times New Roman"/>
          <w:noProof/>
          <w:sz w:val="24"/>
          <w:szCs w:val="24"/>
        </w:rPr>
        <w:t>-</w:t>
      </w:r>
      <w:r w:rsidR="009F283D" w:rsidRPr="00E7782E">
        <w:rPr>
          <w:rFonts w:ascii="Times New Roman" w:eastAsia="Calibri" w:hAnsi="Times New Roman" w:cs="Times New Roman"/>
          <w:noProof/>
          <w:sz w:val="24"/>
          <w:szCs w:val="24"/>
        </w:rPr>
        <w:t>free days</w:t>
      </w:r>
      <w:r w:rsidR="00C446CC" w:rsidRPr="00E7782E">
        <w:rPr>
          <w:rFonts w:ascii="Times New Roman" w:eastAsia="Calibri" w:hAnsi="Times New Roman" w:cs="Times New Roman"/>
          <w:noProof/>
          <w:sz w:val="24"/>
          <w:szCs w:val="24"/>
        </w:rPr>
        <w:t>’</w:t>
      </w:r>
      <w:r w:rsidR="007A0082" w:rsidRPr="00E7782E">
        <w:rPr>
          <w:rFonts w:ascii="Times New Roman" w:eastAsia="Calibri" w:hAnsi="Times New Roman" w:cs="Times New Roman"/>
          <w:noProof/>
          <w:sz w:val="24"/>
          <w:szCs w:val="24"/>
        </w:rPr>
        <w:t xml:space="preserve">. </w:t>
      </w:r>
      <w:r w:rsidR="00B90BEC" w:rsidRPr="00E7782E">
        <w:rPr>
          <w:rFonts w:ascii="Times New Roman" w:eastAsia="Calibri" w:hAnsi="Times New Roman" w:cs="Times New Roman"/>
          <w:noProof/>
          <w:sz w:val="24"/>
          <w:szCs w:val="24"/>
        </w:rPr>
        <w:t>T</w:t>
      </w:r>
      <w:r w:rsidR="007A0082" w:rsidRPr="00E7782E">
        <w:rPr>
          <w:rFonts w:ascii="Times New Roman" w:eastAsia="Calibri" w:hAnsi="Times New Roman" w:cs="Times New Roman"/>
          <w:noProof/>
          <w:sz w:val="24"/>
          <w:szCs w:val="24"/>
        </w:rPr>
        <w:t>h</w:t>
      </w:r>
      <w:r w:rsidR="00E0406C" w:rsidRPr="00E7782E">
        <w:rPr>
          <w:rFonts w:ascii="Times New Roman" w:eastAsia="Calibri" w:hAnsi="Times New Roman" w:cs="Times New Roman"/>
          <w:noProof/>
          <w:sz w:val="24"/>
          <w:szCs w:val="24"/>
        </w:rPr>
        <w:t>e</w:t>
      </w:r>
      <w:r w:rsidR="007A0082" w:rsidRPr="00E7782E">
        <w:rPr>
          <w:rFonts w:ascii="Times New Roman" w:eastAsia="Calibri" w:hAnsi="Times New Roman" w:cs="Times New Roman"/>
          <w:noProof/>
          <w:sz w:val="24"/>
          <w:szCs w:val="24"/>
        </w:rPr>
        <w:t xml:space="preserve"> </w:t>
      </w:r>
      <w:r w:rsidR="00282FB6" w:rsidRPr="00E7782E">
        <w:rPr>
          <w:rFonts w:ascii="Times New Roman" w:eastAsia="Calibri" w:hAnsi="Times New Roman" w:cs="Times New Roman"/>
          <w:noProof/>
          <w:sz w:val="24"/>
          <w:szCs w:val="24"/>
        </w:rPr>
        <w:t xml:space="preserve">theme of the </w:t>
      </w:r>
      <w:r w:rsidR="007A0082" w:rsidRPr="00E7782E">
        <w:rPr>
          <w:rFonts w:ascii="Times New Roman" w:eastAsia="Calibri" w:hAnsi="Times New Roman" w:cs="Times New Roman"/>
          <w:noProof/>
          <w:sz w:val="24"/>
          <w:szCs w:val="24"/>
        </w:rPr>
        <w:t>20</w:t>
      </w:r>
      <w:r w:rsidR="007A0082" w:rsidRPr="00512DC3">
        <w:rPr>
          <w:rFonts w:ascii="Times New Roman" w:hAnsi="Times New Roman"/>
          <w:noProof/>
          <w:sz w:val="24"/>
          <w:vertAlign w:val="superscript"/>
        </w:rPr>
        <w:t>th</w:t>
      </w:r>
      <w:r w:rsidR="007A0082" w:rsidRPr="00E7782E">
        <w:rPr>
          <w:rFonts w:ascii="Times New Roman" w:eastAsia="Calibri" w:hAnsi="Times New Roman" w:cs="Times New Roman"/>
          <w:noProof/>
          <w:sz w:val="24"/>
          <w:szCs w:val="24"/>
        </w:rPr>
        <w:t xml:space="preserve"> </w:t>
      </w:r>
      <w:r w:rsidR="00B90BEC" w:rsidRPr="00E7782E">
        <w:rPr>
          <w:rFonts w:ascii="Times New Roman" w:eastAsia="Calibri" w:hAnsi="Times New Roman" w:cs="Times New Roman"/>
          <w:noProof/>
          <w:sz w:val="24"/>
          <w:szCs w:val="24"/>
        </w:rPr>
        <w:t>edition</w:t>
      </w:r>
      <w:r w:rsidR="007A0082" w:rsidRPr="00E7782E">
        <w:rPr>
          <w:rFonts w:ascii="Times New Roman" w:eastAsia="Calibri" w:hAnsi="Times New Roman" w:cs="Times New Roman"/>
          <w:noProof/>
          <w:sz w:val="24"/>
          <w:szCs w:val="24"/>
        </w:rPr>
        <w:t xml:space="preserve"> </w:t>
      </w:r>
      <w:r w:rsidR="00E0406C" w:rsidRPr="00E7782E">
        <w:rPr>
          <w:rFonts w:ascii="Times New Roman" w:eastAsia="Calibri" w:hAnsi="Times New Roman" w:cs="Times New Roman"/>
          <w:noProof/>
          <w:sz w:val="24"/>
          <w:szCs w:val="24"/>
        </w:rPr>
        <w:t xml:space="preserve">in 2021 </w:t>
      </w:r>
      <w:r w:rsidR="00282FB6" w:rsidRPr="00E7782E">
        <w:rPr>
          <w:rFonts w:ascii="Times New Roman" w:eastAsia="Calibri" w:hAnsi="Times New Roman" w:cs="Times New Roman"/>
          <w:noProof/>
          <w:sz w:val="24"/>
          <w:szCs w:val="24"/>
        </w:rPr>
        <w:t>was</w:t>
      </w:r>
      <w:r w:rsidR="009F283D" w:rsidRPr="00E7782E">
        <w:rPr>
          <w:rFonts w:ascii="Times New Roman" w:eastAsia="Calibri" w:hAnsi="Times New Roman" w:cs="Times New Roman"/>
          <w:noProof/>
          <w:sz w:val="24"/>
          <w:szCs w:val="24"/>
        </w:rPr>
        <w:t xml:space="preserve"> </w:t>
      </w:r>
      <w:r w:rsidR="00C446CC" w:rsidRPr="00E7782E">
        <w:rPr>
          <w:rFonts w:ascii="Times New Roman" w:eastAsia="Calibri" w:hAnsi="Times New Roman" w:cs="Times New Roman"/>
          <w:noProof/>
          <w:sz w:val="24"/>
          <w:szCs w:val="24"/>
        </w:rPr>
        <w:t>‘</w:t>
      </w:r>
      <w:r w:rsidR="009F283D" w:rsidRPr="00E7782E">
        <w:rPr>
          <w:rFonts w:ascii="Times New Roman" w:eastAsia="Calibri" w:hAnsi="Times New Roman" w:cs="Times New Roman"/>
          <w:noProof/>
          <w:sz w:val="24"/>
          <w:szCs w:val="24"/>
        </w:rPr>
        <w:t>Safe and Healthy with Sustainable Mobility</w:t>
      </w:r>
      <w:r w:rsidR="00C446CC" w:rsidRPr="00E7782E">
        <w:rPr>
          <w:rFonts w:ascii="Times New Roman" w:eastAsia="Calibri" w:hAnsi="Times New Roman" w:cs="Times New Roman"/>
          <w:noProof/>
          <w:sz w:val="24"/>
          <w:szCs w:val="24"/>
        </w:rPr>
        <w:t>’</w:t>
      </w:r>
      <w:r w:rsidR="00EF6658" w:rsidRPr="00E7782E">
        <w:rPr>
          <w:rFonts w:ascii="Times New Roman" w:eastAsia="Calibri" w:hAnsi="Times New Roman" w:cs="Times New Roman"/>
          <w:noProof/>
          <w:sz w:val="24"/>
          <w:szCs w:val="24"/>
        </w:rPr>
        <w:t xml:space="preserve"> a</w:t>
      </w:r>
      <w:r w:rsidR="00DB54E2" w:rsidRPr="00E7782E">
        <w:rPr>
          <w:rFonts w:ascii="Times New Roman" w:eastAsia="Calibri" w:hAnsi="Times New Roman" w:cs="Times New Roman"/>
          <w:noProof/>
          <w:sz w:val="24"/>
          <w:szCs w:val="24"/>
        </w:rPr>
        <w:t>n</w:t>
      </w:r>
      <w:r w:rsidR="00EF6658" w:rsidRPr="00E7782E">
        <w:rPr>
          <w:rFonts w:ascii="Times New Roman" w:eastAsia="Calibri" w:hAnsi="Times New Roman" w:cs="Times New Roman"/>
          <w:noProof/>
          <w:sz w:val="24"/>
          <w:szCs w:val="24"/>
        </w:rPr>
        <w:t>d</w:t>
      </w:r>
      <w:r w:rsidR="00DB54E2" w:rsidRPr="00E7782E">
        <w:rPr>
          <w:rFonts w:ascii="Times New Roman" w:eastAsia="Calibri" w:hAnsi="Times New Roman" w:cs="Times New Roman"/>
          <w:noProof/>
          <w:sz w:val="24"/>
          <w:szCs w:val="24"/>
        </w:rPr>
        <w:t xml:space="preserve"> </w:t>
      </w:r>
      <w:r w:rsidR="00EF6658" w:rsidRPr="00E7782E">
        <w:rPr>
          <w:rFonts w:ascii="Times New Roman" w:eastAsia="Calibri" w:hAnsi="Times New Roman" w:cs="Times New Roman"/>
          <w:noProof/>
          <w:sz w:val="24"/>
          <w:szCs w:val="24"/>
        </w:rPr>
        <w:t>a</w:t>
      </w:r>
      <w:r w:rsidR="00282FB6" w:rsidRPr="00E7782E">
        <w:rPr>
          <w:rFonts w:ascii="Times New Roman" w:eastAsia="Calibri" w:hAnsi="Times New Roman" w:cs="Times New Roman"/>
          <w:noProof/>
          <w:sz w:val="24"/>
          <w:szCs w:val="24"/>
        </w:rPr>
        <w:t xml:space="preserve"> </w:t>
      </w:r>
      <w:r w:rsidR="00B90BEC" w:rsidRPr="00E7782E">
        <w:rPr>
          <w:rFonts w:ascii="Times New Roman" w:eastAsia="Calibri" w:hAnsi="Times New Roman" w:cs="Times New Roman"/>
          <w:noProof/>
          <w:sz w:val="24"/>
          <w:szCs w:val="24"/>
        </w:rPr>
        <w:t xml:space="preserve">record </w:t>
      </w:r>
      <w:r w:rsidR="007A0082" w:rsidRPr="00E7782E">
        <w:rPr>
          <w:rFonts w:ascii="Times New Roman" w:eastAsia="Calibri" w:hAnsi="Times New Roman" w:cs="Times New Roman"/>
          <w:noProof/>
          <w:sz w:val="24"/>
          <w:szCs w:val="24"/>
        </w:rPr>
        <w:t xml:space="preserve">3200 towns and cities from 53 countries </w:t>
      </w:r>
      <w:r w:rsidR="008B6068" w:rsidRPr="00E7782E">
        <w:rPr>
          <w:rFonts w:ascii="Times New Roman" w:eastAsia="Calibri" w:hAnsi="Times New Roman" w:cs="Times New Roman"/>
          <w:noProof/>
          <w:sz w:val="24"/>
          <w:szCs w:val="24"/>
        </w:rPr>
        <w:t xml:space="preserve">around the </w:t>
      </w:r>
      <w:r w:rsidR="001361DC" w:rsidRPr="00E7782E">
        <w:rPr>
          <w:rFonts w:ascii="Times New Roman" w:eastAsia="Calibri" w:hAnsi="Times New Roman" w:cs="Times New Roman"/>
          <w:noProof/>
          <w:sz w:val="24"/>
          <w:szCs w:val="24"/>
        </w:rPr>
        <w:t xml:space="preserve">world </w:t>
      </w:r>
      <w:r w:rsidR="00282FB6" w:rsidRPr="00E7782E">
        <w:rPr>
          <w:rFonts w:ascii="Times New Roman" w:eastAsia="Calibri" w:hAnsi="Times New Roman" w:cs="Times New Roman"/>
          <w:noProof/>
          <w:sz w:val="24"/>
          <w:szCs w:val="24"/>
        </w:rPr>
        <w:t>participat</w:t>
      </w:r>
      <w:r w:rsidR="008B6068" w:rsidRPr="00E7782E">
        <w:rPr>
          <w:rFonts w:ascii="Times New Roman" w:eastAsia="Calibri" w:hAnsi="Times New Roman" w:cs="Times New Roman"/>
          <w:noProof/>
          <w:sz w:val="24"/>
          <w:szCs w:val="24"/>
        </w:rPr>
        <w:t>ed</w:t>
      </w:r>
      <w:r w:rsidR="00B90BEC" w:rsidRPr="00E7782E">
        <w:rPr>
          <w:rFonts w:ascii="Times New Roman" w:eastAsia="Calibri" w:hAnsi="Times New Roman" w:cs="Times New Roman"/>
          <w:noProof/>
          <w:sz w:val="24"/>
          <w:szCs w:val="24"/>
        </w:rPr>
        <w:t>.</w:t>
      </w:r>
      <w:r w:rsidR="008D59F6" w:rsidRPr="00E7782E">
        <w:rPr>
          <w:rFonts w:ascii="Times New Roman" w:eastAsia="Calibri" w:hAnsi="Times New Roman" w:cs="Times New Roman"/>
          <w:noProof/>
          <w:sz w:val="24"/>
          <w:szCs w:val="24"/>
        </w:rPr>
        <w:t xml:space="preserve"> </w:t>
      </w:r>
      <w:r w:rsidR="008E2319" w:rsidRPr="00E7782E">
        <w:rPr>
          <w:rFonts w:ascii="Times New Roman" w:eastAsia="Calibri" w:hAnsi="Times New Roman" w:cs="Times New Roman"/>
          <w:noProof/>
          <w:sz w:val="24"/>
          <w:szCs w:val="24"/>
        </w:rPr>
        <w:t>An</w:t>
      </w:r>
      <w:r w:rsidRPr="00E7782E">
        <w:rPr>
          <w:rFonts w:ascii="Times New Roman" w:eastAsia="Calibri" w:hAnsi="Times New Roman" w:cs="Times New Roman"/>
          <w:noProof/>
          <w:sz w:val="24"/>
          <w:szCs w:val="24"/>
        </w:rPr>
        <w:t>nual events such as major EU conferences</w:t>
      </w:r>
      <w:r w:rsidRPr="00E7782E">
        <w:rPr>
          <w:noProof/>
          <w:vertAlign w:val="superscript"/>
        </w:rPr>
        <w:footnoteReference w:id="59"/>
      </w:r>
      <w:r w:rsidRPr="00E7782E">
        <w:rPr>
          <w:rFonts w:ascii="Times New Roman" w:eastAsia="Calibri" w:hAnsi="Times New Roman" w:cs="Times New Roman"/>
          <w:noProof/>
          <w:sz w:val="24"/>
          <w:szCs w:val="24"/>
        </w:rPr>
        <w:t xml:space="preserve"> and EU-level urban mobility-related awards serve a similar purpose and </w:t>
      </w:r>
      <w:r w:rsidR="008B6068" w:rsidRPr="00E7782E">
        <w:rPr>
          <w:rFonts w:ascii="Times New Roman" w:eastAsia="Calibri" w:hAnsi="Times New Roman" w:cs="Times New Roman"/>
          <w:noProof/>
          <w:sz w:val="24"/>
          <w:szCs w:val="24"/>
        </w:rPr>
        <w:t xml:space="preserve">enable </w:t>
      </w:r>
      <w:r w:rsidR="00282FB6" w:rsidRPr="00E7782E">
        <w:rPr>
          <w:rFonts w:ascii="Times New Roman" w:eastAsia="Calibri" w:hAnsi="Times New Roman" w:cs="Times New Roman"/>
          <w:noProof/>
          <w:sz w:val="24"/>
          <w:szCs w:val="24"/>
        </w:rPr>
        <w:t xml:space="preserve">participants to </w:t>
      </w:r>
      <w:r w:rsidRPr="00E7782E">
        <w:rPr>
          <w:rFonts w:ascii="Times New Roman" w:eastAsia="Calibri" w:hAnsi="Times New Roman" w:cs="Times New Roman"/>
          <w:noProof/>
          <w:sz w:val="24"/>
          <w:szCs w:val="24"/>
        </w:rPr>
        <w:t xml:space="preserve">network and </w:t>
      </w:r>
      <w:r w:rsidR="00C446CC" w:rsidRPr="00E7782E">
        <w:rPr>
          <w:rFonts w:ascii="Times New Roman" w:eastAsia="Calibri" w:hAnsi="Times New Roman" w:cs="Times New Roman"/>
          <w:noProof/>
          <w:sz w:val="24"/>
          <w:szCs w:val="24"/>
        </w:rPr>
        <w:t>shar</w:t>
      </w:r>
      <w:r w:rsidR="00282FB6" w:rsidRPr="00E7782E">
        <w:rPr>
          <w:rFonts w:ascii="Times New Roman" w:eastAsia="Calibri" w:hAnsi="Times New Roman" w:cs="Times New Roman"/>
          <w:noProof/>
          <w:sz w:val="24"/>
          <w:szCs w:val="24"/>
        </w:rPr>
        <w:t>e</w:t>
      </w:r>
      <w:r w:rsidRPr="00E7782E">
        <w:rPr>
          <w:rFonts w:ascii="Times New Roman" w:eastAsia="Calibri" w:hAnsi="Times New Roman" w:cs="Times New Roman"/>
          <w:noProof/>
          <w:sz w:val="24"/>
          <w:szCs w:val="24"/>
        </w:rPr>
        <w:t xml:space="preserve"> best practices.</w:t>
      </w:r>
      <w:r w:rsidR="00C720D9">
        <w:rPr>
          <w:rFonts w:ascii="Times New Roman" w:eastAsia="Calibri" w:hAnsi="Times New Roman" w:cs="Times New Roman"/>
          <w:noProof/>
          <w:sz w:val="24"/>
          <w:szCs w:val="24"/>
        </w:rPr>
        <w:t xml:space="preserve"> The ongoing Conference on the Future of Europe also offers an excellent forum to liaise interactively with citizens on sustainable transport solutions.</w:t>
      </w:r>
    </w:p>
    <w:p w14:paraId="58C34A0C" w14:textId="77777777" w:rsidR="00AD427A" w:rsidRPr="00E7782E" w:rsidRDefault="00AD427A" w:rsidP="005D3175">
      <w:pPr>
        <w:pStyle w:val="Odstavekseznama"/>
        <w:numPr>
          <w:ilvl w:val="0"/>
          <w:numId w:val="4"/>
        </w:numPr>
        <w:spacing w:before="100" w:beforeAutospacing="1" w:after="120"/>
        <w:jc w:val="both"/>
        <w:rPr>
          <w:rFonts w:ascii="Times New Roman" w:eastAsia="Calibri" w:hAnsi="Times New Roman" w:cs="Times New Roman"/>
          <w:noProof/>
          <w:sz w:val="24"/>
          <w:szCs w:val="24"/>
        </w:rPr>
      </w:pPr>
      <w:r w:rsidRPr="00E7782E">
        <w:rPr>
          <w:rFonts w:ascii="Times New Roman" w:eastAsia="Calibri" w:hAnsi="Times New Roman" w:cs="Times New Roman"/>
          <w:noProof/>
          <w:sz w:val="24"/>
          <w:szCs w:val="24"/>
        </w:rPr>
        <w:t>The annual Access City Award</w:t>
      </w:r>
      <w:r w:rsidRPr="00E7782E">
        <w:rPr>
          <w:rStyle w:val="Sprotnaopomba-sklic"/>
          <w:rFonts w:ascii="Times New Roman" w:eastAsia="Calibri" w:hAnsi="Times New Roman" w:cs="Times New Roman"/>
          <w:noProof/>
          <w:sz w:val="24"/>
          <w:szCs w:val="24"/>
        </w:rPr>
        <w:footnoteReference w:id="60"/>
      </w:r>
      <w:r w:rsidRPr="00E7782E">
        <w:rPr>
          <w:rFonts w:ascii="Times New Roman" w:eastAsia="Calibri" w:hAnsi="Times New Roman" w:cs="Times New Roman"/>
          <w:noProof/>
          <w:sz w:val="24"/>
          <w:szCs w:val="24"/>
        </w:rPr>
        <w:t>, launched by the European Commission in 2010, recognises European cities for their efforts to become more accessible for persons with disabilities, including in the area of transport and related infrastructure. The 12th edition of the Access City Award includes a special mention for making train stations more accessible to celebrate the European Year of Rail (2021). The Award encourages every city in the EU to ensure equal access to urban life for persons with disabilities and older people. Moreover, it enables cities to inspire each other and share examples of good practices.</w:t>
      </w:r>
    </w:p>
    <w:p w14:paraId="56FC9802" w14:textId="77777777" w:rsidR="00A84323" w:rsidRPr="00E7782E" w:rsidRDefault="00CB4459" w:rsidP="005D3175">
      <w:pPr>
        <w:pStyle w:val="Odstavekseznama"/>
        <w:numPr>
          <w:ilvl w:val="0"/>
          <w:numId w:val="4"/>
        </w:numPr>
        <w:spacing w:before="100" w:beforeAutospacing="1" w:after="120"/>
        <w:jc w:val="both"/>
        <w:rPr>
          <w:rStyle w:val="normaltextrun"/>
          <w:rFonts w:asciiTheme="minorHAnsi" w:eastAsiaTheme="minorHAnsi" w:hAnsiTheme="minorHAnsi" w:cs="Times New Roman"/>
          <w:noProof/>
          <w:lang w:eastAsia="en-US"/>
        </w:rPr>
      </w:pPr>
      <w:r w:rsidRPr="00E7782E">
        <w:rPr>
          <w:rFonts w:ascii="Times New Roman" w:eastAsia="Calibri" w:hAnsi="Times New Roman" w:cs="Times New Roman"/>
          <w:noProof/>
          <w:sz w:val="24"/>
          <w:szCs w:val="24"/>
        </w:rPr>
        <w:t>In parallel</w:t>
      </w:r>
      <w:r w:rsidR="008D59F6" w:rsidRPr="00E7782E">
        <w:rPr>
          <w:rFonts w:ascii="Times New Roman" w:eastAsia="Calibri" w:hAnsi="Times New Roman" w:cs="Times New Roman"/>
          <w:noProof/>
          <w:sz w:val="24"/>
          <w:szCs w:val="24"/>
        </w:rPr>
        <w:t xml:space="preserve"> to awareness-raising</w:t>
      </w:r>
      <w:r w:rsidRPr="00E7782E">
        <w:rPr>
          <w:rFonts w:ascii="Times New Roman" w:eastAsia="Calibri" w:hAnsi="Times New Roman" w:cs="Times New Roman"/>
          <w:noProof/>
          <w:sz w:val="24"/>
          <w:szCs w:val="24"/>
        </w:rPr>
        <w:t xml:space="preserve">, there is </w:t>
      </w:r>
      <w:r w:rsidR="008D59F6" w:rsidRPr="00E7782E">
        <w:rPr>
          <w:rFonts w:ascii="Times New Roman" w:eastAsia="Calibri" w:hAnsi="Times New Roman" w:cs="Times New Roman"/>
          <w:noProof/>
          <w:sz w:val="24"/>
          <w:szCs w:val="24"/>
        </w:rPr>
        <w:t xml:space="preserve">also </w:t>
      </w:r>
      <w:r w:rsidRPr="00E7782E">
        <w:rPr>
          <w:rFonts w:ascii="Times New Roman" w:eastAsia="Calibri" w:hAnsi="Times New Roman" w:cs="Times New Roman"/>
          <w:noProof/>
          <w:sz w:val="24"/>
          <w:szCs w:val="24"/>
        </w:rPr>
        <w:t xml:space="preserve">a need </w:t>
      </w:r>
      <w:r w:rsidR="008B6068" w:rsidRPr="00E7782E">
        <w:rPr>
          <w:rFonts w:ascii="Times New Roman" w:eastAsia="Calibri" w:hAnsi="Times New Roman" w:cs="Times New Roman"/>
          <w:noProof/>
          <w:sz w:val="24"/>
          <w:szCs w:val="24"/>
        </w:rPr>
        <w:t xml:space="preserve">to help </w:t>
      </w:r>
      <w:r w:rsidRPr="00E7782E">
        <w:rPr>
          <w:rFonts w:ascii="Times New Roman" w:eastAsia="Calibri" w:hAnsi="Times New Roman" w:cs="Times New Roman"/>
          <w:noProof/>
          <w:sz w:val="24"/>
          <w:szCs w:val="24"/>
        </w:rPr>
        <w:t>local and regional authorities</w:t>
      </w:r>
      <w:r w:rsidR="008E6BB1" w:rsidRPr="00E7782E">
        <w:rPr>
          <w:rFonts w:ascii="Times New Roman" w:eastAsia="Calibri" w:hAnsi="Times New Roman" w:cs="Times New Roman"/>
          <w:noProof/>
          <w:sz w:val="24"/>
          <w:szCs w:val="24"/>
        </w:rPr>
        <w:t xml:space="preserve"> and urban transport workers</w:t>
      </w:r>
      <w:r w:rsidRPr="00E7782E">
        <w:rPr>
          <w:rFonts w:ascii="Times New Roman" w:eastAsia="Calibri" w:hAnsi="Times New Roman" w:cs="Times New Roman"/>
          <w:noProof/>
          <w:sz w:val="24"/>
          <w:szCs w:val="24"/>
        </w:rPr>
        <w:t xml:space="preserve"> </w:t>
      </w:r>
      <w:r w:rsidR="008B6068" w:rsidRPr="00E7782E">
        <w:rPr>
          <w:rFonts w:ascii="Times New Roman" w:eastAsia="Calibri" w:hAnsi="Times New Roman" w:cs="Times New Roman"/>
          <w:noProof/>
          <w:sz w:val="24"/>
          <w:szCs w:val="24"/>
        </w:rPr>
        <w:t>build</w:t>
      </w:r>
      <w:r w:rsidR="00C446CC" w:rsidRPr="00E7782E">
        <w:rPr>
          <w:rFonts w:ascii="Times New Roman" w:eastAsia="Calibri" w:hAnsi="Times New Roman" w:cs="Times New Roman"/>
          <w:noProof/>
          <w:sz w:val="24"/>
          <w:szCs w:val="24"/>
        </w:rPr>
        <w:t xml:space="preserve"> their capacity so they can</w:t>
      </w:r>
      <w:r w:rsidR="00FB3243" w:rsidRPr="00E7782E">
        <w:rPr>
          <w:rFonts w:ascii="Times New Roman" w:eastAsia="Calibri" w:hAnsi="Times New Roman" w:cs="Times New Roman"/>
          <w:noProof/>
          <w:sz w:val="24"/>
          <w:szCs w:val="24"/>
        </w:rPr>
        <w:t xml:space="preserve"> </w:t>
      </w:r>
      <w:r w:rsidR="008B6068" w:rsidRPr="00E7782E">
        <w:rPr>
          <w:rFonts w:ascii="Times New Roman" w:eastAsia="Calibri" w:hAnsi="Times New Roman" w:cs="Times New Roman"/>
          <w:noProof/>
          <w:sz w:val="24"/>
          <w:szCs w:val="24"/>
        </w:rPr>
        <w:t xml:space="preserve">effectively </w:t>
      </w:r>
      <w:r w:rsidR="00FB3243" w:rsidRPr="00E7782E">
        <w:rPr>
          <w:rFonts w:ascii="Times New Roman" w:eastAsia="Calibri" w:hAnsi="Times New Roman" w:cs="Times New Roman"/>
          <w:noProof/>
          <w:sz w:val="24"/>
          <w:szCs w:val="24"/>
        </w:rPr>
        <w:t xml:space="preserve">exercise their duty </w:t>
      </w:r>
      <w:r w:rsidRPr="00E7782E">
        <w:rPr>
          <w:rFonts w:ascii="Times New Roman" w:eastAsia="Calibri" w:hAnsi="Times New Roman" w:cs="Times New Roman"/>
          <w:noProof/>
          <w:sz w:val="24"/>
          <w:szCs w:val="24"/>
        </w:rPr>
        <w:t xml:space="preserve">on sustainable and smart urban mobility. The EU has been supporting capacity building, in particular for sustainable urban mobility planning, </w:t>
      </w:r>
      <w:r w:rsidR="00FA7040" w:rsidRPr="00E7782E">
        <w:rPr>
          <w:rFonts w:ascii="Times New Roman" w:eastAsia="Calibri" w:hAnsi="Times New Roman" w:cs="Times New Roman"/>
          <w:noProof/>
          <w:sz w:val="24"/>
          <w:szCs w:val="24"/>
        </w:rPr>
        <w:t xml:space="preserve">through </w:t>
      </w:r>
      <w:r w:rsidRPr="00E7782E">
        <w:rPr>
          <w:rFonts w:ascii="Times New Roman" w:eastAsia="Calibri" w:hAnsi="Times New Roman" w:cs="Times New Roman"/>
          <w:noProof/>
          <w:sz w:val="24"/>
          <w:szCs w:val="24"/>
        </w:rPr>
        <w:t>technical assistance and training</w:t>
      </w:r>
      <w:r w:rsidR="00FA7040" w:rsidRPr="00E7782E">
        <w:rPr>
          <w:rFonts w:ascii="Times New Roman" w:eastAsia="Calibri" w:hAnsi="Times New Roman" w:cs="Times New Roman"/>
          <w:noProof/>
          <w:sz w:val="24"/>
          <w:szCs w:val="24"/>
        </w:rPr>
        <w:t xml:space="preserve"> and</w:t>
      </w:r>
      <w:r w:rsidRPr="00E7782E">
        <w:rPr>
          <w:rFonts w:ascii="Times New Roman" w:eastAsia="Calibri" w:hAnsi="Times New Roman" w:cs="Times New Roman"/>
          <w:noProof/>
          <w:sz w:val="24"/>
          <w:szCs w:val="24"/>
        </w:rPr>
        <w:t xml:space="preserve"> numerous projects </w:t>
      </w:r>
      <w:r w:rsidR="00FA7040" w:rsidRPr="00E7782E">
        <w:rPr>
          <w:rFonts w:ascii="Times New Roman" w:eastAsia="Calibri" w:hAnsi="Times New Roman" w:cs="Times New Roman"/>
          <w:noProof/>
          <w:sz w:val="24"/>
          <w:szCs w:val="24"/>
        </w:rPr>
        <w:t>and</w:t>
      </w:r>
      <w:r w:rsidRPr="00E7782E">
        <w:rPr>
          <w:rFonts w:ascii="Times New Roman" w:eastAsia="Calibri" w:hAnsi="Times New Roman" w:cs="Times New Roman"/>
          <w:noProof/>
          <w:sz w:val="24"/>
          <w:szCs w:val="24"/>
        </w:rPr>
        <w:t xml:space="preserve"> by providing guidance documents. </w:t>
      </w:r>
    </w:p>
    <w:tbl>
      <w:tblPr>
        <w:tblStyle w:val="Tabelamrea"/>
        <w:tblW w:w="0" w:type="auto"/>
        <w:tblLook w:val="04A0" w:firstRow="1" w:lastRow="0" w:firstColumn="1" w:lastColumn="0" w:noHBand="0" w:noVBand="1"/>
      </w:tblPr>
      <w:tblGrid>
        <w:gridCol w:w="9408"/>
      </w:tblGrid>
      <w:tr w:rsidR="00C72C87" w:rsidRPr="00385892" w14:paraId="1DBD8832" w14:textId="77777777" w:rsidTr="00C72C87">
        <w:tc>
          <w:tcPr>
            <w:tcW w:w="9408" w:type="dxa"/>
          </w:tcPr>
          <w:p w14:paraId="336062EA" w14:textId="77777777" w:rsidR="00C12322" w:rsidRPr="00E409E2" w:rsidRDefault="00C72C87" w:rsidP="00E409E2">
            <w:pPr>
              <w:spacing w:before="120" w:after="120"/>
              <w:jc w:val="both"/>
              <w:rPr>
                <w:rFonts w:ascii="Times New Roman" w:eastAsia="Times New Roman" w:hAnsi="Times New Roman" w:cs="Times New Roman"/>
                <w:noProof/>
                <w:color w:val="000000" w:themeColor="text1"/>
                <w:sz w:val="24"/>
                <w:szCs w:val="24"/>
                <w:lang w:val="en-GB"/>
              </w:rPr>
            </w:pPr>
            <w:r w:rsidRPr="00E409E2">
              <w:rPr>
                <w:rFonts w:ascii="Times New Roman" w:eastAsia="Times New Roman" w:hAnsi="Times New Roman" w:cs="Times New Roman"/>
                <w:noProof/>
                <w:color w:val="000000" w:themeColor="text1"/>
                <w:sz w:val="24"/>
                <w:szCs w:val="24"/>
                <w:lang w:val="en-GB"/>
              </w:rPr>
              <w:t xml:space="preserve">The Commission </w:t>
            </w:r>
            <w:r w:rsidR="00FB3243" w:rsidRPr="00E409E2">
              <w:rPr>
                <w:rFonts w:ascii="Times New Roman" w:eastAsia="Times New Roman" w:hAnsi="Times New Roman" w:cs="Times New Roman"/>
                <w:noProof/>
                <w:color w:val="000000" w:themeColor="text1"/>
                <w:sz w:val="24"/>
                <w:szCs w:val="24"/>
                <w:lang w:val="en-GB"/>
              </w:rPr>
              <w:t>will</w:t>
            </w:r>
            <w:r w:rsidRPr="00E409E2">
              <w:rPr>
                <w:rFonts w:ascii="Times New Roman" w:eastAsia="Times New Roman" w:hAnsi="Times New Roman" w:cs="Times New Roman"/>
                <w:noProof/>
                <w:color w:val="000000" w:themeColor="text1"/>
                <w:sz w:val="24"/>
                <w:szCs w:val="24"/>
                <w:lang w:val="en-GB"/>
              </w:rPr>
              <w:t>:</w:t>
            </w:r>
            <w:r w:rsidR="00C12322" w:rsidRPr="00E409E2">
              <w:rPr>
                <w:rFonts w:ascii="Times New Roman" w:eastAsia="Times New Roman" w:hAnsi="Times New Roman" w:cs="Times New Roman"/>
                <w:noProof/>
                <w:color w:val="000000" w:themeColor="text1"/>
                <w:sz w:val="24"/>
                <w:szCs w:val="24"/>
                <w:lang w:val="en-GB"/>
              </w:rPr>
              <w:t xml:space="preserve"> </w:t>
            </w:r>
          </w:p>
          <w:p w14:paraId="13BF6ADA" w14:textId="77777777" w:rsidR="00C72C87" w:rsidRPr="00E7782E" w:rsidRDefault="00C72C87" w:rsidP="005D3175">
            <w:pPr>
              <w:pStyle w:val="Odstavekseznama"/>
              <w:numPr>
                <w:ilvl w:val="0"/>
                <w:numId w:val="101"/>
              </w:numPr>
              <w:spacing w:before="100" w:beforeAutospacing="1" w:after="120"/>
              <w:ind w:left="360"/>
              <w:jc w:val="both"/>
              <w:rPr>
                <w:rFonts w:ascii="Times New Roman" w:eastAsia="Times New Roman" w:hAnsi="Times New Roman" w:cs="Times New Roman"/>
                <w:noProof/>
                <w:sz w:val="24"/>
                <w:szCs w:val="24"/>
              </w:rPr>
            </w:pPr>
            <w:r w:rsidRPr="00E7782E">
              <w:rPr>
                <w:rFonts w:ascii="Times New Roman" w:eastAsia="Times New Roman" w:hAnsi="Times New Roman" w:cs="Times New Roman"/>
                <w:bCs/>
                <w:noProof/>
                <w:sz w:val="24"/>
                <w:szCs w:val="24"/>
              </w:rPr>
              <w:t xml:space="preserve">continue </w:t>
            </w:r>
            <w:r w:rsidR="00E866F9" w:rsidRPr="00E7782E">
              <w:rPr>
                <w:rFonts w:ascii="Times New Roman" w:eastAsia="Times New Roman" w:hAnsi="Times New Roman" w:cs="Times New Roman"/>
                <w:bCs/>
                <w:noProof/>
                <w:sz w:val="24"/>
                <w:szCs w:val="24"/>
              </w:rPr>
              <w:t xml:space="preserve">its </w:t>
            </w:r>
            <w:r w:rsidRPr="00E7782E">
              <w:rPr>
                <w:rFonts w:ascii="Times New Roman" w:eastAsia="Times New Roman" w:hAnsi="Times New Roman" w:cs="Times New Roman"/>
                <w:bCs/>
                <w:noProof/>
                <w:sz w:val="24"/>
                <w:szCs w:val="24"/>
              </w:rPr>
              <w:t>awareness</w:t>
            </w:r>
            <w:r w:rsidR="00E866F9" w:rsidRPr="00E7782E">
              <w:rPr>
                <w:rFonts w:ascii="Times New Roman" w:eastAsia="Times New Roman" w:hAnsi="Times New Roman" w:cs="Times New Roman"/>
                <w:bCs/>
                <w:noProof/>
                <w:sz w:val="24"/>
                <w:szCs w:val="24"/>
              </w:rPr>
              <w:t>-</w:t>
            </w:r>
            <w:r w:rsidRPr="00E7782E">
              <w:rPr>
                <w:rFonts w:ascii="Times New Roman" w:eastAsia="Times New Roman" w:hAnsi="Times New Roman" w:cs="Times New Roman"/>
                <w:bCs/>
                <w:noProof/>
                <w:sz w:val="24"/>
                <w:szCs w:val="24"/>
              </w:rPr>
              <w:t xml:space="preserve">raising activities </w:t>
            </w:r>
            <w:r w:rsidR="009F283D" w:rsidRPr="00E7782E">
              <w:rPr>
                <w:rFonts w:ascii="Times New Roman" w:eastAsia="Times New Roman" w:hAnsi="Times New Roman" w:cs="Times New Roman"/>
                <w:bCs/>
                <w:noProof/>
                <w:sz w:val="24"/>
                <w:szCs w:val="24"/>
              </w:rPr>
              <w:t xml:space="preserve">centred on </w:t>
            </w:r>
            <w:r w:rsidRPr="00E7782E">
              <w:rPr>
                <w:rFonts w:ascii="Times New Roman" w:eastAsia="Times New Roman" w:hAnsi="Times New Roman" w:cs="Times New Roman"/>
                <w:bCs/>
                <w:noProof/>
                <w:sz w:val="24"/>
                <w:szCs w:val="24"/>
              </w:rPr>
              <w:t xml:space="preserve">European Mobility Week </w:t>
            </w:r>
            <w:r w:rsidR="00E866F9" w:rsidRPr="00E7782E">
              <w:rPr>
                <w:rFonts w:ascii="Times New Roman" w:eastAsia="Times New Roman" w:hAnsi="Times New Roman" w:cs="Times New Roman"/>
                <w:bCs/>
                <w:noProof/>
                <w:sz w:val="24"/>
                <w:szCs w:val="24"/>
              </w:rPr>
              <w:t>and</w:t>
            </w:r>
            <w:r w:rsidRPr="00E7782E">
              <w:rPr>
                <w:rFonts w:ascii="Times New Roman" w:eastAsia="Times New Roman" w:hAnsi="Times New Roman" w:cs="Times New Roman"/>
                <w:bCs/>
                <w:noProof/>
                <w:sz w:val="24"/>
                <w:szCs w:val="24"/>
              </w:rPr>
              <w:t xml:space="preserve"> the EU urban mobility awards and events;</w:t>
            </w:r>
          </w:p>
          <w:p w14:paraId="3172D762" w14:textId="77777777" w:rsidR="00C72C87" w:rsidRPr="00E7782E" w:rsidRDefault="00C72C87" w:rsidP="005D3175">
            <w:pPr>
              <w:pStyle w:val="Odstavekseznama"/>
              <w:numPr>
                <w:ilvl w:val="0"/>
                <w:numId w:val="101"/>
              </w:numPr>
              <w:spacing w:before="100" w:beforeAutospacing="1" w:after="120"/>
              <w:ind w:left="360"/>
              <w:jc w:val="both"/>
              <w:rPr>
                <w:rStyle w:val="normaltextrun"/>
                <w:rFonts w:asciiTheme="minorHAnsi" w:eastAsiaTheme="minorHAnsi" w:hAnsiTheme="minorHAnsi" w:cs="Times New Roman"/>
                <w:noProof/>
                <w:lang w:eastAsia="en-US"/>
              </w:rPr>
            </w:pPr>
            <w:r w:rsidRPr="00E7782E">
              <w:rPr>
                <w:rFonts w:ascii="Times New Roman" w:eastAsia="Times New Roman" w:hAnsi="Times New Roman" w:cs="Times New Roman"/>
                <w:bCs/>
                <w:noProof/>
                <w:sz w:val="24"/>
                <w:szCs w:val="24"/>
              </w:rPr>
              <w:t xml:space="preserve">continue providing technical assistance, and in particular actions </w:t>
            </w:r>
            <w:r w:rsidR="00FA7040" w:rsidRPr="00E7782E">
              <w:rPr>
                <w:rFonts w:ascii="Times New Roman" w:eastAsia="Times New Roman" w:hAnsi="Times New Roman" w:cs="Times New Roman"/>
                <w:bCs/>
                <w:noProof/>
                <w:sz w:val="24"/>
                <w:szCs w:val="24"/>
              </w:rPr>
              <w:t xml:space="preserve">to build the capacity of </w:t>
            </w:r>
            <w:r w:rsidRPr="00E7782E">
              <w:rPr>
                <w:rFonts w:ascii="Times New Roman" w:eastAsia="Times New Roman" w:hAnsi="Times New Roman" w:cs="Times New Roman"/>
                <w:bCs/>
                <w:noProof/>
                <w:sz w:val="24"/>
                <w:szCs w:val="24"/>
              </w:rPr>
              <w:t xml:space="preserve">local, regional and national authorities </w:t>
            </w:r>
            <w:r w:rsidR="00FA7040" w:rsidRPr="00E7782E">
              <w:rPr>
                <w:rFonts w:ascii="Times New Roman" w:eastAsia="Times New Roman" w:hAnsi="Times New Roman" w:cs="Times New Roman"/>
                <w:bCs/>
                <w:noProof/>
                <w:sz w:val="24"/>
                <w:szCs w:val="24"/>
              </w:rPr>
              <w:t xml:space="preserve">to </w:t>
            </w:r>
            <w:r w:rsidRPr="00E7782E">
              <w:rPr>
                <w:rFonts w:ascii="Times New Roman" w:eastAsia="Times New Roman" w:hAnsi="Times New Roman" w:cs="Times New Roman"/>
                <w:bCs/>
                <w:noProof/>
                <w:sz w:val="24"/>
                <w:szCs w:val="24"/>
              </w:rPr>
              <w:t>prepar</w:t>
            </w:r>
            <w:r w:rsidR="00FA7040" w:rsidRPr="00E7782E">
              <w:rPr>
                <w:rFonts w:ascii="Times New Roman" w:eastAsia="Times New Roman" w:hAnsi="Times New Roman" w:cs="Times New Roman"/>
                <w:bCs/>
                <w:noProof/>
                <w:sz w:val="24"/>
                <w:szCs w:val="24"/>
              </w:rPr>
              <w:t>e</w:t>
            </w:r>
            <w:r w:rsidRPr="00E7782E">
              <w:rPr>
                <w:rFonts w:ascii="Times New Roman" w:eastAsia="Times New Roman" w:hAnsi="Times New Roman" w:cs="Times New Roman"/>
                <w:bCs/>
                <w:noProof/>
                <w:sz w:val="24"/>
                <w:szCs w:val="24"/>
              </w:rPr>
              <w:t xml:space="preserve"> and implement urban mobility measures and strategies.</w:t>
            </w:r>
          </w:p>
        </w:tc>
      </w:tr>
    </w:tbl>
    <w:p w14:paraId="0B1EA57B" w14:textId="77777777" w:rsidR="00AB7BC0" w:rsidRPr="00E7782E" w:rsidRDefault="00A84323" w:rsidP="005D3175">
      <w:pPr>
        <w:pStyle w:val="Naslov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lang w:val="en-GB" w:eastAsia="en-US"/>
        </w:rPr>
      </w:pPr>
      <w:r w:rsidRPr="00E7782E">
        <w:rPr>
          <w:rFonts w:ascii="Times New Roman" w:eastAsia="Calibri" w:hAnsi="Times New Roman"/>
          <w:noProof/>
        </w:rPr>
        <w:t xml:space="preserve"> </w:t>
      </w:r>
      <w:r w:rsidR="004E5A4B" w:rsidRPr="00E7782E">
        <w:rPr>
          <w:rStyle w:val="Hyperlink1"/>
          <w:rFonts w:hint="eastAsia"/>
          <w:noProof/>
          <w:lang w:val="en-GB"/>
        </w:rPr>
        <w:t>governance</w:t>
      </w:r>
      <w:r w:rsidR="005F243D" w:rsidRPr="00E7782E">
        <w:rPr>
          <w:rStyle w:val="Hyperlink1"/>
          <w:noProof/>
          <w:lang w:val="en-GB"/>
        </w:rPr>
        <w:t xml:space="preserve"> and</w:t>
      </w:r>
      <w:r w:rsidR="00067F6C" w:rsidRPr="00E7782E">
        <w:rPr>
          <w:rStyle w:val="Hyperlink1"/>
          <w:rFonts w:hint="eastAsia"/>
          <w:noProof/>
          <w:lang w:val="en-GB"/>
        </w:rPr>
        <w:t xml:space="preserve"> coordination</w:t>
      </w:r>
      <w:r w:rsidR="00AB7BC0" w:rsidRPr="00E7782E">
        <w:rPr>
          <w:rStyle w:val="Hyperlink1"/>
          <w:rFonts w:hint="eastAsia"/>
          <w:noProof/>
          <w:lang w:val="en-GB"/>
        </w:rPr>
        <w:t xml:space="preserve"> </w:t>
      </w:r>
    </w:p>
    <w:p w14:paraId="31BF25D1" w14:textId="77777777" w:rsidR="00AB7BC0" w:rsidRPr="00E7782E" w:rsidRDefault="003A1CD5"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lang w:val="en-GB"/>
        </w:rPr>
      </w:pPr>
      <w:r w:rsidRPr="00E7782E">
        <w:rPr>
          <w:rStyle w:val="normaltextrun"/>
          <w:rFonts w:cs="Times New Roman"/>
          <w:noProof/>
          <w:lang w:val="en-GB"/>
        </w:rPr>
        <w:t>A</w:t>
      </w:r>
      <w:r w:rsidR="00AB7BC0" w:rsidRPr="00E7782E">
        <w:rPr>
          <w:rStyle w:val="normaltextrun"/>
          <w:rFonts w:cs="Times New Roman"/>
          <w:noProof/>
          <w:lang w:val="en-GB"/>
        </w:rPr>
        <w:t>ll policy levels (EU, national, regional and local authorities) are involved in mobility</w:t>
      </w:r>
      <w:r w:rsidR="255DF29B" w:rsidRPr="00E7782E">
        <w:rPr>
          <w:rStyle w:val="normaltextrun"/>
          <w:rFonts w:cs="Times New Roman"/>
          <w:noProof/>
          <w:lang w:val="en-GB"/>
        </w:rPr>
        <w:t xml:space="preserve"> </w:t>
      </w:r>
      <w:r w:rsidR="6146082F" w:rsidRPr="00E7782E">
        <w:rPr>
          <w:rStyle w:val="normaltextrun"/>
          <w:rFonts w:cs="Times New Roman"/>
          <w:noProof/>
          <w:lang w:val="en-GB"/>
        </w:rPr>
        <w:t>issues</w:t>
      </w:r>
      <w:r w:rsidR="00AB7BC0" w:rsidRPr="00E7782E">
        <w:rPr>
          <w:rStyle w:val="normaltextrun"/>
          <w:rFonts w:cs="Times New Roman"/>
          <w:noProof/>
          <w:lang w:val="en-GB"/>
        </w:rPr>
        <w:t xml:space="preserve">. A </w:t>
      </w:r>
      <w:r w:rsidR="00AB7BC0" w:rsidRPr="00E7782E">
        <w:rPr>
          <w:rStyle w:val="normaltextrun"/>
          <w:rFonts w:cs="Times New Roman"/>
          <w:b/>
          <w:bCs/>
          <w:noProof/>
          <w:lang w:val="en-GB"/>
        </w:rPr>
        <w:t>multi-level, integrated governance</w:t>
      </w:r>
      <w:r w:rsidR="00AB7BC0" w:rsidRPr="00E7782E">
        <w:rPr>
          <w:rStyle w:val="normaltextrun"/>
          <w:rFonts w:cs="Times New Roman"/>
          <w:noProof/>
          <w:lang w:val="en-GB"/>
        </w:rPr>
        <w:t xml:space="preserve"> approach to manage urban mobility</w:t>
      </w:r>
      <w:r w:rsidR="009F283D" w:rsidRPr="00E7782E">
        <w:rPr>
          <w:rStyle w:val="normaltextrun"/>
          <w:rFonts w:cs="Times New Roman"/>
          <w:noProof/>
          <w:lang w:val="en-GB"/>
        </w:rPr>
        <w:t>, along with other relevant sectors such as energy, is needed</w:t>
      </w:r>
      <w:r w:rsidR="003A523F" w:rsidRPr="00E7782E">
        <w:rPr>
          <w:rStyle w:val="normaltextrun"/>
          <w:rFonts w:cs="Times New Roman"/>
          <w:noProof/>
          <w:lang w:val="en-GB"/>
        </w:rPr>
        <w:t xml:space="preserve"> </w:t>
      </w:r>
      <w:r w:rsidR="009F283D" w:rsidRPr="00E7782E">
        <w:rPr>
          <w:rStyle w:val="normaltextrun"/>
          <w:rFonts w:cs="Times New Roman"/>
          <w:noProof/>
          <w:lang w:val="en-GB"/>
        </w:rPr>
        <w:t>as part of the drive towards climate neutrality, such as through the Climate</w:t>
      </w:r>
      <w:r w:rsidR="00C40A1C" w:rsidRPr="00E7782E">
        <w:rPr>
          <w:rStyle w:val="normaltextrun"/>
          <w:rFonts w:cs="Times New Roman"/>
          <w:noProof/>
          <w:lang w:val="en-GB"/>
        </w:rPr>
        <w:t>-</w:t>
      </w:r>
      <w:r w:rsidR="009F283D" w:rsidRPr="00E7782E">
        <w:rPr>
          <w:rStyle w:val="normaltextrun"/>
          <w:rFonts w:cs="Times New Roman"/>
          <w:noProof/>
          <w:lang w:val="en-GB"/>
        </w:rPr>
        <w:t>Neutral and Smart Cities</w:t>
      </w:r>
      <w:r w:rsidR="00C40A1C" w:rsidRPr="00E7782E">
        <w:rPr>
          <w:rStyle w:val="normaltextrun"/>
          <w:rFonts w:cs="Times New Roman"/>
          <w:noProof/>
          <w:lang w:val="en-GB"/>
        </w:rPr>
        <w:t xml:space="preserve"> mission</w:t>
      </w:r>
      <w:r w:rsidR="009F283D" w:rsidRPr="00E7782E">
        <w:rPr>
          <w:rStyle w:val="normaltextrun"/>
          <w:rFonts w:cs="Times New Roman"/>
          <w:noProof/>
          <w:lang w:val="en-GB"/>
        </w:rPr>
        <w:t xml:space="preserve">.  </w:t>
      </w:r>
      <w:r w:rsidR="00D81CE6" w:rsidRPr="00E7782E">
        <w:rPr>
          <w:rStyle w:val="normaltextrun"/>
          <w:rFonts w:cs="Times New Roman"/>
          <w:noProof/>
          <w:lang w:val="en-GB"/>
        </w:rPr>
        <w:t>E</w:t>
      </w:r>
      <w:r w:rsidR="003A34D2" w:rsidRPr="00E7782E">
        <w:rPr>
          <w:rStyle w:val="normaltextrun"/>
          <w:rFonts w:cs="Times New Roman"/>
          <w:noProof/>
          <w:lang w:val="en-GB"/>
        </w:rPr>
        <w:t>nsur</w:t>
      </w:r>
      <w:r w:rsidR="00D81CE6" w:rsidRPr="00E7782E">
        <w:rPr>
          <w:rStyle w:val="normaltextrun"/>
          <w:rFonts w:cs="Times New Roman"/>
          <w:noProof/>
          <w:lang w:val="en-GB"/>
        </w:rPr>
        <w:t>ing</w:t>
      </w:r>
      <w:r w:rsidR="003A34D2" w:rsidRPr="00E7782E">
        <w:rPr>
          <w:rStyle w:val="normaltextrun"/>
          <w:rFonts w:cs="Times New Roman"/>
          <w:noProof/>
          <w:lang w:val="en-GB"/>
        </w:rPr>
        <w:t xml:space="preserve"> that cities </w:t>
      </w:r>
      <w:r w:rsidR="00D81CE6" w:rsidRPr="00E7782E">
        <w:rPr>
          <w:rStyle w:val="normaltextrun"/>
          <w:rFonts w:cs="Times New Roman"/>
          <w:noProof/>
          <w:lang w:val="en-GB"/>
        </w:rPr>
        <w:t>are f</w:t>
      </w:r>
      <w:r w:rsidR="003A34D2" w:rsidRPr="00E7782E">
        <w:rPr>
          <w:rStyle w:val="normaltextrun"/>
          <w:rFonts w:cs="Times New Roman"/>
          <w:noProof/>
          <w:lang w:val="en-GB"/>
        </w:rPr>
        <w:t>ull</w:t>
      </w:r>
      <w:r w:rsidR="00D81CE6" w:rsidRPr="00E7782E">
        <w:rPr>
          <w:rStyle w:val="normaltextrun"/>
          <w:rFonts w:cs="Times New Roman"/>
          <w:noProof/>
          <w:lang w:val="en-GB"/>
        </w:rPr>
        <w:t>y</w:t>
      </w:r>
      <w:r w:rsidR="003A34D2" w:rsidRPr="00E7782E">
        <w:rPr>
          <w:rStyle w:val="normaltextrun"/>
          <w:rFonts w:cs="Times New Roman"/>
          <w:noProof/>
          <w:lang w:val="en-GB"/>
        </w:rPr>
        <w:t xml:space="preserve"> </w:t>
      </w:r>
      <w:r w:rsidR="00D81CE6" w:rsidRPr="00E7782E">
        <w:rPr>
          <w:rStyle w:val="normaltextrun"/>
          <w:rFonts w:cs="Times New Roman"/>
          <w:noProof/>
          <w:lang w:val="en-GB"/>
        </w:rPr>
        <w:t xml:space="preserve">involved to </w:t>
      </w:r>
      <w:r w:rsidR="003A34D2" w:rsidRPr="00E7782E">
        <w:rPr>
          <w:rStyle w:val="normaltextrun"/>
          <w:rFonts w:cs="Times New Roman"/>
          <w:noProof/>
          <w:lang w:val="en-GB"/>
        </w:rPr>
        <w:t xml:space="preserve">support </w:t>
      </w:r>
      <w:r w:rsidR="00D81CE6" w:rsidRPr="00E7782E">
        <w:rPr>
          <w:rStyle w:val="normaltextrun"/>
          <w:rFonts w:cs="Times New Roman"/>
          <w:noProof/>
          <w:lang w:val="en-GB"/>
        </w:rPr>
        <w:t xml:space="preserve">the </w:t>
      </w:r>
      <w:r w:rsidR="003A34D2" w:rsidRPr="00E7782E">
        <w:rPr>
          <w:rStyle w:val="normaltextrun"/>
          <w:rFonts w:cs="Times New Roman"/>
          <w:noProof/>
          <w:lang w:val="en-GB"/>
        </w:rPr>
        <w:t>achiev</w:t>
      </w:r>
      <w:r w:rsidR="00D81CE6" w:rsidRPr="00E7782E">
        <w:rPr>
          <w:rStyle w:val="normaltextrun"/>
          <w:rFonts w:cs="Times New Roman"/>
          <w:noProof/>
          <w:lang w:val="en-GB"/>
        </w:rPr>
        <w:t>ement of</w:t>
      </w:r>
      <w:r w:rsidR="003A34D2" w:rsidRPr="00E7782E">
        <w:rPr>
          <w:rStyle w:val="normaltextrun"/>
          <w:rFonts w:cs="Times New Roman"/>
          <w:noProof/>
          <w:lang w:val="en-GB"/>
        </w:rPr>
        <w:t xml:space="preserve"> European </w:t>
      </w:r>
      <w:r w:rsidR="005629BB" w:rsidRPr="00E7782E">
        <w:rPr>
          <w:rStyle w:val="normaltextrun"/>
          <w:rFonts w:cs="Times New Roman"/>
          <w:noProof/>
          <w:lang w:val="en-GB"/>
        </w:rPr>
        <w:t>objective</w:t>
      </w:r>
      <w:r w:rsidR="003A34D2" w:rsidRPr="00E7782E">
        <w:rPr>
          <w:rStyle w:val="normaltextrun"/>
          <w:rFonts w:cs="Times New Roman"/>
          <w:noProof/>
          <w:lang w:val="en-GB"/>
        </w:rPr>
        <w:t>s</w:t>
      </w:r>
      <w:r w:rsidR="00D81CE6" w:rsidRPr="00E7782E">
        <w:rPr>
          <w:rStyle w:val="normaltextrun"/>
          <w:rFonts w:cs="Times New Roman"/>
          <w:noProof/>
          <w:lang w:val="en-GB"/>
        </w:rPr>
        <w:t xml:space="preserve"> is of key </w:t>
      </w:r>
      <w:r w:rsidR="00D81CE6" w:rsidRPr="00E7782E">
        <w:rPr>
          <w:rStyle w:val="normaltextrun"/>
          <w:rFonts w:cs="Times New Roman"/>
          <w:noProof/>
          <w:lang w:val="en-GB"/>
        </w:rPr>
        <w:lastRenderedPageBreak/>
        <w:t>importance in that regard</w:t>
      </w:r>
      <w:r w:rsidR="003A34D2" w:rsidRPr="00E7782E">
        <w:rPr>
          <w:rStyle w:val="normaltextrun"/>
          <w:rFonts w:cs="Times New Roman"/>
          <w:noProof/>
          <w:lang w:val="en-GB"/>
        </w:rPr>
        <w:t xml:space="preserve">. </w:t>
      </w:r>
      <w:r w:rsidR="00CB513C" w:rsidRPr="00E7782E">
        <w:rPr>
          <w:rFonts w:cs="Arial"/>
          <w:noProof/>
          <w:lang w:val="en-GB" w:eastAsia="en-US"/>
        </w:rPr>
        <w:t>Respecting</w:t>
      </w:r>
      <w:r w:rsidR="0029780C" w:rsidRPr="00E7782E">
        <w:rPr>
          <w:rFonts w:cs="Arial"/>
          <w:noProof/>
          <w:lang w:val="en-GB" w:eastAsia="en-US"/>
        </w:rPr>
        <w:t xml:space="preserve"> subsidiarity principles, </w:t>
      </w:r>
      <w:r w:rsidR="00CB513C" w:rsidRPr="00E7782E">
        <w:rPr>
          <w:rFonts w:cs="Arial"/>
          <w:noProof/>
          <w:lang w:val="en-GB" w:eastAsia="en-US"/>
        </w:rPr>
        <w:t>it should support</w:t>
      </w:r>
      <w:r w:rsidR="0029780C" w:rsidRPr="00E7782E">
        <w:rPr>
          <w:rFonts w:cs="Arial"/>
          <w:noProof/>
          <w:lang w:val="en-GB" w:eastAsia="en-US"/>
        </w:rPr>
        <w:t xml:space="preserve"> national, local and regional authorities in their work and en</w:t>
      </w:r>
      <w:r w:rsidR="00CB513C" w:rsidRPr="00E7782E">
        <w:rPr>
          <w:rFonts w:cs="Arial"/>
          <w:noProof/>
          <w:lang w:val="en-GB" w:eastAsia="en-US"/>
        </w:rPr>
        <w:t>able</w:t>
      </w:r>
      <w:r w:rsidR="0029780C" w:rsidRPr="00E7782E">
        <w:rPr>
          <w:rFonts w:cs="Arial"/>
          <w:noProof/>
          <w:lang w:val="en-GB" w:eastAsia="en-US"/>
        </w:rPr>
        <w:t xml:space="preserve"> a joined up approach across the EU.</w:t>
      </w:r>
    </w:p>
    <w:p w14:paraId="0D1A9D5E" w14:textId="77777777" w:rsidR="00AB7BC0" w:rsidRPr="00E7782E" w:rsidRDefault="00AB7BC0" w:rsidP="005D3175">
      <w:pPr>
        <w:pStyle w:val="LegalNumPar"/>
        <w:numPr>
          <w:ilvl w:val="0"/>
          <w:numId w:val="4"/>
        </w:numPr>
        <w:spacing w:before="100" w:beforeAutospacing="1" w:after="120" w:line="240" w:lineRule="auto"/>
        <w:rPr>
          <w:rFonts w:cs="Arial"/>
          <w:noProof/>
          <w:lang w:val="en-GB" w:eastAsia="en-US"/>
        </w:rPr>
      </w:pPr>
      <w:r w:rsidRPr="00E7782E">
        <w:rPr>
          <w:rStyle w:val="normaltextrun"/>
          <w:rFonts w:cs="Times New Roman"/>
          <w:noProof/>
          <w:color w:val="000000" w:themeColor="text1"/>
          <w:lang w:val="en-GB"/>
        </w:rPr>
        <w:t xml:space="preserve">A reinforced platform for dialogue and </w:t>
      </w:r>
      <w:r w:rsidR="00F5752A" w:rsidRPr="00E7782E">
        <w:rPr>
          <w:rStyle w:val="normaltextrun"/>
          <w:rFonts w:cs="Times New Roman"/>
          <w:noProof/>
          <w:color w:val="000000" w:themeColor="text1"/>
          <w:lang w:val="en-GB"/>
        </w:rPr>
        <w:t xml:space="preserve">the </w:t>
      </w:r>
      <w:r w:rsidRPr="00E7782E">
        <w:rPr>
          <w:rStyle w:val="normaltextrun"/>
          <w:rFonts w:cs="Times New Roman"/>
          <w:noProof/>
          <w:color w:val="000000" w:themeColor="text1"/>
          <w:lang w:val="en-GB"/>
        </w:rPr>
        <w:t>co-creation of new actions</w:t>
      </w:r>
      <w:r w:rsidR="00CB513C" w:rsidRPr="00E7782E">
        <w:rPr>
          <w:rStyle w:val="normaltextrun"/>
          <w:rFonts w:cs="Times New Roman"/>
          <w:noProof/>
          <w:color w:val="000000" w:themeColor="text1"/>
          <w:lang w:val="en-GB"/>
        </w:rPr>
        <w:t xml:space="preserve"> to implement the new EU urban mobility framework</w:t>
      </w:r>
      <w:r w:rsidRPr="00E7782E">
        <w:rPr>
          <w:rStyle w:val="normaltextrun"/>
          <w:rFonts w:cs="Times New Roman"/>
          <w:noProof/>
          <w:color w:val="000000" w:themeColor="text1"/>
          <w:lang w:val="en-GB"/>
        </w:rPr>
        <w:t xml:space="preserve"> is </w:t>
      </w:r>
      <w:r w:rsidR="00CB513C" w:rsidRPr="00E7782E">
        <w:rPr>
          <w:rStyle w:val="normaltextrun"/>
          <w:rFonts w:cs="Times New Roman"/>
          <w:noProof/>
          <w:color w:val="000000" w:themeColor="text1"/>
          <w:lang w:val="en-GB"/>
        </w:rPr>
        <w:t>needed</w:t>
      </w:r>
      <w:r w:rsidR="00FB3243" w:rsidRPr="00E7782E">
        <w:rPr>
          <w:rStyle w:val="normaltextrun"/>
          <w:rFonts w:cs="Times New Roman"/>
          <w:noProof/>
          <w:color w:val="000000" w:themeColor="text1"/>
          <w:lang w:val="en-GB"/>
        </w:rPr>
        <w:t xml:space="preserve"> with a</w:t>
      </w:r>
      <w:r w:rsidRPr="00E7782E">
        <w:rPr>
          <w:rStyle w:val="normaltextrun"/>
          <w:rFonts w:cs="Times New Roman"/>
          <w:noProof/>
          <w:color w:val="000000" w:themeColor="text1"/>
          <w:lang w:val="en-GB"/>
        </w:rPr>
        <w:t xml:space="preserve"> </w:t>
      </w:r>
      <w:r w:rsidR="00FA7040" w:rsidRPr="00E7782E">
        <w:rPr>
          <w:rStyle w:val="normaltextrun"/>
          <w:rFonts w:cs="Times New Roman"/>
          <w:noProof/>
          <w:color w:val="000000" w:themeColor="text1"/>
          <w:lang w:val="en-GB"/>
        </w:rPr>
        <w:t>stronger</w:t>
      </w:r>
      <w:r w:rsidR="00FA7040" w:rsidRPr="00E7782E">
        <w:rPr>
          <w:rStyle w:val="normaltextrun"/>
          <w:rFonts w:cs="Times New Roman"/>
          <w:noProof/>
          <w:lang w:val="en-GB"/>
        </w:rPr>
        <w:t xml:space="preserve"> </w:t>
      </w:r>
      <w:r w:rsidRPr="00E7782E">
        <w:rPr>
          <w:rStyle w:val="normaltextrun"/>
          <w:rFonts w:cs="Times New Roman"/>
          <w:noProof/>
          <w:lang w:val="en-GB"/>
        </w:rPr>
        <w:t xml:space="preserve">engagement of Member States and </w:t>
      </w:r>
      <w:r w:rsidRPr="00E7782E">
        <w:rPr>
          <w:rStyle w:val="normaltextrun"/>
          <w:rFonts w:cs="Times New Roman"/>
          <w:noProof/>
          <w:color w:val="000000" w:themeColor="text1"/>
          <w:lang w:val="en-GB"/>
        </w:rPr>
        <w:t xml:space="preserve">a </w:t>
      </w:r>
      <w:r w:rsidRPr="00E7782E">
        <w:rPr>
          <w:rStyle w:val="normaltextrun"/>
          <w:rFonts w:cs="Times New Roman"/>
          <w:noProof/>
          <w:lang w:val="en-GB"/>
        </w:rPr>
        <w:t>better dialogue with cities, regions and stakeholders on all urban mobility issues</w:t>
      </w:r>
      <w:r w:rsidRPr="00E7782E">
        <w:rPr>
          <w:rStyle w:val="normaltextrun"/>
          <w:rFonts w:cs="Times New Roman"/>
          <w:noProof/>
          <w:color w:val="000000" w:themeColor="text1"/>
          <w:lang w:val="en-GB"/>
        </w:rPr>
        <w:t xml:space="preserve">. </w:t>
      </w:r>
      <w:r w:rsidR="00067F6C" w:rsidRPr="00E7782E">
        <w:rPr>
          <w:rStyle w:val="normaltextrun"/>
          <w:rFonts w:cs="Times New Roman"/>
          <w:noProof/>
          <w:color w:val="000000" w:themeColor="text1"/>
          <w:lang w:val="en-GB"/>
        </w:rPr>
        <w:t>To that end</w:t>
      </w:r>
      <w:r w:rsidR="00067F6C" w:rsidRPr="00E7782E">
        <w:rPr>
          <w:rFonts w:cs="Arial"/>
          <w:noProof/>
          <w:lang w:val="en-GB" w:eastAsia="en-US"/>
        </w:rPr>
        <w:t>,</w:t>
      </w:r>
      <w:r w:rsidRPr="00E7782E">
        <w:rPr>
          <w:rFonts w:cs="Arial"/>
          <w:noProof/>
          <w:lang w:val="en-GB" w:eastAsia="en-US"/>
        </w:rPr>
        <w:t xml:space="preserve"> existing structures should be used and adapted as far as possible</w:t>
      </w:r>
      <w:r w:rsidR="008E2A26" w:rsidRPr="00E7782E">
        <w:rPr>
          <w:rStyle w:val="Sprotnaopomba-sklic"/>
          <w:rFonts w:cs="Arial"/>
          <w:noProof/>
          <w:lang w:val="en-GB" w:eastAsia="en-US"/>
        </w:rPr>
        <w:footnoteReference w:id="61"/>
      </w:r>
      <w:r w:rsidRPr="00E7782E">
        <w:rPr>
          <w:rFonts w:cs="Arial"/>
          <w:noProof/>
          <w:lang w:val="en-GB" w:eastAsia="en-US"/>
        </w:rPr>
        <w:t>.</w:t>
      </w:r>
    </w:p>
    <w:p w14:paraId="5113DBD7" w14:textId="77777777" w:rsidR="00FB3243" w:rsidRPr="00E7782E" w:rsidRDefault="00CB513C" w:rsidP="005D3175">
      <w:pPr>
        <w:pStyle w:val="LegalNumPar"/>
        <w:numPr>
          <w:ilvl w:val="0"/>
          <w:numId w:val="4"/>
        </w:numPr>
        <w:spacing w:before="100" w:beforeAutospacing="1" w:after="120" w:line="240" w:lineRule="auto"/>
        <w:rPr>
          <w:rStyle w:val="normaltextrun"/>
          <w:rFonts w:cs="Times New Roman"/>
          <w:noProof/>
          <w:lang w:val="en-GB"/>
        </w:rPr>
      </w:pPr>
      <w:r w:rsidRPr="00E7782E">
        <w:rPr>
          <w:rFonts w:cs="Arial"/>
          <w:noProof/>
          <w:lang w:val="en-GB" w:eastAsia="en-US"/>
        </w:rPr>
        <w:t>A</w:t>
      </w:r>
      <w:r w:rsidR="00067F6C" w:rsidRPr="00E7782E">
        <w:rPr>
          <w:rFonts w:cs="Arial"/>
          <w:noProof/>
          <w:lang w:val="en-GB" w:eastAsia="en-US"/>
        </w:rPr>
        <w:t xml:space="preserve"> reformed </w:t>
      </w:r>
      <w:r w:rsidR="00AB7BC0" w:rsidRPr="00E7782E">
        <w:rPr>
          <w:rFonts w:cs="Arial"/>
          <w:noProof/>
          <w:lang w:val="en-GB" w:eastAsia="en-US"/>
        </w:rPr>
        <w:t>Expert</w:t>
      </w:r>
      <w:r w:rsidR="00AB7BC0" w:rsidRPr="00E7782E">
        <w:rPr>
          <w:rStyle w:val="normaltextrun"/>
          <w:rFonts w:cs="Times New Roman"/>
          <w:noProof/>
          <w:lang w:val="en-GB"/>
        </w:rPr>
        <w:t xml:space="preserve"> Group on Urban Mobility</w:t>
      </w:r>
      <w:r w:rsidR="00AB7BC0" w:rsidRPr="00E7782E">
        <w:rPr>
          <w:rStyle w:val="Sprotnaopomba-sklic"/>
          <w:rFonts w:eastAsia="Calibri"/>
          <w:noProof/>
          <w:color w:val="auto"/>
          <w:bdr w:val="none" w:sz="0" w:space="0" w:color="auto"/>
          <w:lang w:val="en-GB"/>
        </w:rPr>
        <w:footnoteReference w:id="62"/>
      </w:r>
      <w:r w:rsidR="00AB7BC0" w:rsidRPr="00E7782E">
        <w:rPr>
          <w:rStyle w:val="normaltextrun"/>
          <w:rFonts w:cs="Times New Roman"/>
          <w:noProof/>
          <w:lang w:val="en-GB"/>
        </w:rPr>
        <w:t xml:space="preserve"> </w:t>
      </w:r>
      <w:r w:rsidRPr="00E7782E">
        <w:rPr>
          <w:rStyle w:val="normaltextrun"/>
          <w:rFonts w:cs="Times New Roman"/>
          <w:noProof/>
          <w:lang w:val="en-GB"/>
        </w:rPr>
        <w:t xml:space="preserve">can </w:t>
      </w:r>
      <w:r w:rsidR="00AB7BC0" w:rsidRPr="00E7782E">
        <w:rPr>
          <w:rStyle w:val="normaltextrun"/>
          <w:rFonts w:cs="Times New Roman"/>
          <w:noProof/>
          <w:lang w:val="en-GB"/>
        </w:rPr>
        <w:t xml:space="preserve">play a central role in </w:t>
      </w:r>
      <w:r w:rsidR="4D5BB63F" w:rsidRPr="00E7782E">
        <w:rPr>
          <w:rStyle w:val="normaltextrun"/>
          <w:rFonts w:cs="Times New Roman"/>
          <w:noProof/>
          <w:lang w:val="en-GB"/>
        </w:rPr>
        <w:t xml:space="preserve">designing and implementing </w:t>
      </w:r>
      <w:r w:rsidR="00AB7BC0" w:rsidRPr="00E7782E">
        <w:rPr>
          <w:rStyle w:val="normaltextrun"/>
          <w:rFonts w:cs="Times New Roman"/>
          <w:noProof/>
          <w:lang w:val="en-GB"/>
        </w:rPr>
        <w:t>this new governance approach. Its overall functioning to date has not lived up to initial expectations</w:t>
      </w:r>
      <w:r w:rsidR="00FA7040" w:rsidRPr="00E7782E">
        <w:rPr>
          <w:rStyle w:val="normaltextrun"/>
          <w:rFonts w:cs="Times New Roman"/>
          <w:noProof/>
          <w:lang w:val="en-GB"/>
        </w:rPr>
        <w:t>,</w:t>
      </w:r>
      <w:r w:rsidR="00AB7BC0" w:rsidRPr="00E7782E">
        <w:rPr>
          <w:rStyle w:val="normaltextrun"/>
          <w:rFonts w:cs="Times New Roman"/>
          <w:noProof/>
          <w:lang w:val="en-GB"/>
        </w:rPr>
        <w:t xml:space="preserve"> and the </w:t>
      </w:r>
      <w:r w:rsidRPr="00E7782E">
        <w:rPr>
          <w:rStyle w:val="normaltextrun"/>
          <w:rFonts w:cs="Times New Roman"/>
          <w:noProof/>
          <w:lang w:val="en-GB"/>
        </w:rPr>
        <w:t xml:space="preserve">public </w:t>
      </w:r>
      <w:r w:rsidR="00AB7BC0" w:rsidRPr="00E7782E">
        <w:rPr>
          <w:rStyle w:val="normaltextrun"/>
          <w:rFonts w:cs="Times New Roman"/>
          <w:noProof/>
          <w:lang w:val="en-GB"/>
        </w:rPr>
        <w:t xml:space="preserve">consultations </w:t>
      </w:r>
      <w:r w:rsidRPr="00E7782E">
        <w:rPr>
          <w:rStyle w:val="normaltextrun"/>
          <w:rFonts w:cs="Times New Roman"/>
          <w:noProof/>
          <w:lang w:val="en-GB"/>
        </w:rPr>
        <w:t>and workshops highlighted</w:t>
      </w:r>
      <w:r w:rsidR="00AB7BC0" w:rsidRPr="00E7782E">
        <w:rPr>
          <w:rStyle w:val="normaltextrun"/>
          <w:rFonts w:cs="Times New Roman"/>
          <w:noProof/>
          <w:lang w:val="en-GB"/>
        </w:rPr>
        <w:t xml:space="preserve"> the need to improve its structure and </w:t>
      </w:r>
      <w:r w:rsidR="00FA77B4" w:rsidRPr="00E7782E">
        <w:rPr>
          <w:rStyle w:val="normaltextrun"/>
          <w:rFonts w:cs="Times New Roman"/>
          <w:noProof/>
          <w:lang w:val="en-GB"/>
        </w:rPr>
        <w:t>working arrangements. This should include</w:t>
      </w:r>
      <w:r w:rsidR="00AB7BC0" w:rsidRPr="00E7782E">
        <w:rPr>
          <w:rStyle w:val="normaltextrun"/>
          <w:rFonts w:cs="Times New Roman"/>
          <w:noProof/>
          <w:lang w:val="en-GB"/>
        </w:rPr>
        <w:t xml:space="preserve"> opening participation to local authorities, city networks </w:t>
      </w:r>
      <w:r w:rsidR="00FA77B4" w:rsidRPr="00E7782E">
        <w:rPr>
          <w:rStyle w:val="normaltextrun"/>
          <w:rFonts w:cs="Times New Roman"/>
          <w:noProof/>
          <w:lang w:val="en-GB"/>
        </w:rPr>
        <w:t xml:space="preserve">and </w:t>
      </w:r>
      <w:r w:rsidR="00AB7BC0" w:rsidRPr="00E7782E">
        <w:rPr>
          <w:rStyle w:val="normaltextrun"/>
          <w:rFonts w:cs="Times New Roman"/>
          <w:noProof/>
          <w:lang w:val="en-GB"/>
        </w:rPr>
        <w:t>social partners, and to set clear work objectives and deliverables. The</w:t>
      </w:r>
      <w:r w:rsidR="00AB7BC0" w:rsidRPr="00E7782E">
        <w:rPr>
          <w:rStyle w:val="normaltextrun"/>
          <w:noProof/>
          <w:lang w:val="en-GB"/>
        </w:rPr>
        <w:t xml:space="preserve"> Expert Group should be supported in its operations by sub-groups</w:t>
      </w:r>
      <w:r w:rsidR="00ED7911" w:rsidRPr="00E7782E">
        <w:rPr>
          <w:rStyle w:val="normaltextrun"/>
          <w:noProof/>
          <w:lang w:val="en-GB"/>
        </w:rPr>
        <w:t>,</w:t>
      </w:r>
      <w:r w:rsidR="00AB7BC0" w:rsidRPr="00E7782E">
        <w:rPr>
          <w:rStyle w:val="normaltextrun"/>
          <w:noProof/>
          <w:lang w:val="en-GB"/>
        </w:rPr>
        <w:t xml:space="preserve"> where useful.</w:t>
      </w:r>
    </w:p>
    <w:p w14:paraId="01E5A5E5" w14:textId="77777777" w:rsidR="00FA03D3" w:rsidRPr="00E7782E" w:rsidRDefault="00FB3243" w:rsidP="005D3175">
      <w:pPr>
        <w:pStyle w:val="LegalNumPar"/>
        <w:numPr>
          <w:ilvl w:val="0"/>
          <w:numId w:val="4"/>
        </w:numPr>
        <w:spacing w:before="100" w:beforeAutospacing="1" w:after="120" w:line="240" w:lineRule="auto"/>
        <w:rPr>
          <w:rStyle w:val="normaltextrun"/>
          <w:rFonts w:cs="Times New Roman"/>
          <w:noProof/>
          <w:lang w:val="en-GB"/>
        </w:rPr>
      </w:pPr>
      <w:r w:rsidRPr="00E7782E">
        <w:rPr>
          <w:rStyle w:val="normaltextrun"/>
          <w:rFonts w:cs="Times New Roman"/>
          <w:bCs/>
          <w:noProof/>
          <w:lang w:val="en-GB"/>
        </w:rPr>
        <w:t xml:space="preserve">The Expert Group should work in particular on public transport, </w:t>
      </w:r>
      <w:r w:rsidR="002D727B">
        <w:rPr>
          <w:rStyle w:val="normaltextrun"/>
          <w:rFonts w:cs="Times New Roman"/>
          <w:bCs/>
          <w:noProof/>
          <w:lang w:val="en-GB"/>
        </w:rPr>
        <w:t xml:space="preserve">shared and </w:t>
      </w:r>
      <w:r w:rsidRPr="00E7782E">
        <w:rPr>
          <w:rStyle w:val="normaltextrun"/>
          <w:rFonts w:cs="Times New Roman"/>
          <w:bCs/>
          <w:noProof/>
          <w:lang w:val="en-GB"/>
        </w:rPr>
        <w:t xml:space="preserve">active mobility, </w:t>
      </w:r>
      <w:r w:rsidR="002D727B">
        <w:rPr>
          <w:rStyle w:val="normaltextrun"/>
          <w:rFonts w:cs="Times New Roman"/>
          <w:bCs/>
          <w:noProof/>
          <w:lang w:val="en-GB"/>
        </w:rPr>
        <w:t xml:space="preserve">zero-emission fleets, </w:t>
      </w:r>
      <w:r w:rsidRPr="00E7782E">
        <w:rPr>
          <w:rStyle w:val="normaltextrun"/>
          <w:rFonts w:cs="Times New Roman"/>
          <w:bCs/>
          <w:noProof/>
          <w:lang w:val="en-GB"/>
        </w:rPr>
        <w:t xml:space="preserve">urban logistics and </w:t>
      </w:r>
      <w:r w:rsidR="009F283D" w:rsidRPr="00E7782E">
        <w:rPr>
          <w:rStyle w:val="normaltextrun"/>
          <w:rFonts w:cs="Times New Roman"/>
          <w:bCs/>
          <w:noProof/>
          <w:lang w:val="en-GB"/>
        </w:rPr>
        <w:t xml:space="preserve">first and </w:t>
      </w:r>
      <w:r w:rsidRPr="00E7782E">
        <w:rPr>
          <w:rStyle w:val="normaltextrun"/>
          <w:rFonts w:cs="Times New Roman"/>
          <w:bCs/>
          <w:noProof/>
          <w:lang w:val="en-GB"/>
        </w:rPr>
        <w:t xml:space="preserve">last-mile delivery, </w:t>
      </w:r>
      <w:r w:rsidR="00937CAC" w:rsidRPr="00E7782E">
        <w:rPr>
          <w:rStyle w:val="normaltextrun"/>
          <w:rFonts w:cs="Times New Roman"/>
          <w:bCs/>
          <w:noProof/>
          <w:lang w:val="en-GB"/>
        </w:rPr>
        <w:t xml:space="preserve">including </w:t>
      </w:r>
      <w:r w:rsidR="00937CAC" w:rsidRPr="00E7782E">
        <w:rPr>
          <w:rStyle w:val="normaltextrun"/>
          <w:rFonts w:cs="Times New Roman"/>
          <w:noProof/>
          <w:lang w:val="en-GB"/>
        </w:rPr>
        <w:t>in urban cross-border areas</w:t>
      </w:r>
      <w:r w:rsidR="00D70B93" w:rsidRPr="00E7782E">
        <w:rPr>
          <w:rStyle w:val="normaltextrun"/>
          <w:rFonts w:cs="Times New Roman"/>
          <w:noProof/>
          <w:lang w:val="en-GB"/>
        </w:rPr>
        <w:t xml:space="preserve">, and </w:t>
      </w:r>
      <w:r w:rsidR="00D70B93" w:rsidRPr="00E7782E">
        <w:rPr>
          <w:rStyle w:val="normaltextrun"/>
          <w:rFonts w:cs="Times New Roman"/>
          <w:bCs/>
          <w:noProof/>
          <w:lang w:val="en-GB"/>
        </w:rPr>
        <w:t>urban-rural linkages</w:t>
      </w:r>
      <w:r w:rsidR="00937CAC" w:rsidRPr="00E7782E">
        <w:rPr>
          <w:rStyle w:val="normaltextrun"/>
          <w:rFonts w:cs="Times New Roman"/>
          <w:noProof/>
          <w:lang w:val="en-GB"/>
        </w:rPr>
        <w:t>.</w:t>
      </w:r>
      <w:r w:rsidR="00937CAC" w:rsidRPr="00E7782E">
        <w:rPr>
          <w:rStyle w:val="normaltextrun"/>
          <w:rFonts w:cs="Times New Roman"/>
          <w:bCs/>
          <w:noProof/>
          <w:lang w:val="en-GB"/>
        </w:rPr>
        <w:t xml:space="preserve"> It</w:t>
      </w:r>
      <w:r w:rsidRPr="00E7782E">
        <w:rPr>
          <w:rStyle w:val="normaltextrun"/>
          <w:rFonts w:cs="Times New Roman"/>
          <w:bCs/>
          <w:noProof/>
          <w:lang w:val="en-GB"/>
        </w:rPr>
        <w:t xml:space="preserve"> should </w:t>
      </w:r>
      <w:r w:rsidR="00937CAC" w:rsidRPr="00E7782E">
        <w:rPr>
          <w:rStyle w:val="normaltextrun"/>
          <w:rFonts w:cs="Times New Roman"/>
          <w:bCs/>
          <w:noProof/>
          <w:lang w:val="en-GB"/>
        </w:rPr>
        <w:t xml:space="preserve">also </w:t>
      </w:r>
      <w:r w:rsidRPr="00E7782E">
        <w:rPr>
          <w:rStyle w:val="normaltextrun"/>
          <w:rFonts w:cs="Times New Roman"/>
          <w:bCs/>
          <w:noProof/>
          <w:lang w:val="en-GB"/>
        </w:rPr>
        <w:t xml:space="preserve">coordinate </w:t>
      </w:r>
      <w:r w:rsidR="00C5013F" w:rsidRPr="00E7782E">
        <w:rPr>
          <w:rStyle w:val="normaltextrun"/>
          <w:rFonts w:cs="Times New Roman"/>
          <w:bCs/>
          <w:noProof/>
          <w:lang w:val="en-GB"/>
        </w:rPr>
        <w:t xml:space="preserve">preparedness for </w:t>
      </w:r>
      <w:r w:rsidR="00FA7040" w:rsidRPr="00E7782E">
        <w:rPr>
          <w:rStyle w:val="normaltextrun"/>
          <w:rFonts w:cs="Times New Roman"/>
          <w:bCs/>
          <w:noProof/>
          <w:lang w:val="en-GB"/>
        </w:rPr>
        <w:t xml:space="preserve">the </w:t>
      </w:r>
      <w:r w:rsidR="00A8192C" w:rsidRPr="00E7782E">
        <w:rPr>
          <w:rStyle w:val="normaltextrun"/>
          <w:rFonts w:cs="Times New Roman"/>
          <w:bCs/>
          <w:noProof/>
          <w:lang w:val="en-GB"/>
        </w:rPr>
        <w:t>contingency of urban transport between Member States</w:t>
      </w:r>
      <w:r w:rsidR="00937CAC" w:rsidRPr="00E7782E">
        <w:rPr>
          <w:rStyle w:val="Sprotnaopomba-sklic"/>
          <w:rFonts w:cs="Times New Roman"/>
          <w:bCs/>
          <w:noProof/>
          <w:lang w:val="en-GB"/>
        </w:rPr>
        <w:footnoteReference w:id="63"/>
      </w:r>
      <w:r w:rsidR="00A8192C" w:rsidRPr="00E7782E">
        <w:rPr>
          <w:rStyle w:val="normaltextrun"/>
          <w:rFonts w:cs="Times New Roman"/>
          <w:bCs/>
          <w:noProof/>
          <w:lang w:val="en-GB"/>
        </w:rPr>
        <w:t xml:space="preserve"> as well as </w:t>
      </w:r>
      <w:r w:rsidRPr="00E7782E">
        <w:rPr>
          <w:rStyle w:val="normaltextrun"/>
          <w:rFonts w:cs="Times New Roman"/>
          <w:bCs/>
          <w:noProof/>
          <w:lang w:val="en-GB"/>
        </w:rPr>
        <w:t>between national SUMP program</w:t>
      </w:r>
      <w:r w:rsidR="00FA7040" w:rsidRPr="00E7782E">
        <w:rPr>
          <w:rStyle w:val="normaltextrun"/>
          <w:rFonts w:cs="Times New Roman"/>
          <w:bCs/>
          <w:noProof/>
          <w:lang w:val="en-GB"/>
        </w:rPr>
        <w:t>me</w:t>
      </w:r>
      <w:r w:rsidRPr="00E7782E">
        <w:rPr>
          <w:rStyle w:val="normaltextrun"/>
          <w:rFonts w:cs="Times New Roman"/>
          <w:bCs/>
          <w:noProof/>
          <w:lang w:val="en-GB"/>
        </w:rPr>
        <w:t xml:space="preserve"> managers and the SUMP Coordination Platform Group.</w:t>
      </w:r>
    </w:p>
    <w:tbl>
      <w:tblPr>
        <w:tblStyle w:val="Tabelamrea"/>
        <w:tblW w:w="0" w:type="auto"/>
        <w:tblLook w:val="04A0" w:firstRow="1" w:lastRow="0" w:firstColumn="1" w:lastColumn="0" w:noHBand="0" w:noVBand="1"/>
      </w:tblPr>
      <w:tblGrid>
        <w:gridCol w:w="9408"/>
      </w:tblGrid>
      <w:tr w:rsidR="00EF4268" w:rsidRPr="008A0957" w14:paraId="1E8934B7" w14:textId="77777777" w:rsidTr="00EF4268">
        <w:tc>
          <w:tcPr>
            <w:tcW w:w="9408" w:type="dxa"/>
          </w:tcPr>
          <w:p w14:paraId="6219ED0C" w14:textId="77777777" w:rsidR="00160602" w:rsidRPr="00E409E2" w:rsidRDefault="00FB3243" w:rsidP="00E409E2">
            <w:pPr>
              <w:spacing w:before="120" w:after="120"/>
              <w:jc w:val="both"/>
              <w:rPr>
                <w:rFonts w:ascii="Times New Roman" w:eastAsia="Times New Roman" w:hAnsi="Times New Roman"/>
                <w:noProof/>
                <w:color w:val="000000" w:themeColor="text1"/>
                <w:sz w:val="24"/>
                <w:szCs w:val="24"/>
              </w:rPr>
            </w:pPr>
            <w:r w:rsidRPr="00E409E2">
              <w:rPr>
                <w:rFonts w:ascii="Times New Roman" w:eastAsia="Times New Roman" w:hAnsi="Times New Roman"/>
                <w:noProof/>
                <w:color w:val="000000" w:themeColor="text1"/>
                <w:sz w:val="24"/>
                <w:szCs w:val="24"/>
              </w:rPr>
              <w:t>T</w:t>
            </w:r>
            <w:r w:rsidR="00EF4268" w:rsidRPr="00E409E2">
              <w:rPr>
                <w:rFonts w:ascii="Times New Roman" w:eastAsia="Times New Roman" w:hAnsi="Times New Roman"/>
                <w:noProof/>
                <w:color w:val="000000" w:themeColor="text1"/>
                <w:sz w:val="24"/>
                <w:szCs w:val="24"/>
              </w:rPr>
              <w:t>he Commission will</w:t>
            </w:r>
            <w:r w:rsidR="00160602" w:rsidRPr="00E409E2">
              <w:rPr>
                <w:rFonts w:ascii="Times New Roman" w:eastAsia="Times New Roman" w:hAnsi="Times New Roman"/>
                <w:noProof/>
                <w:color w:val="000000" w:themeColor="text1"/>
                <w:sz w:val="24"/>
                <w:szCs w:val="24"/>
              </w:rPr>
              <w:t>:</w:t>
            </w:r>
            <w:r w:rsidR="00EF4268" w:rsidRPr="00E409E2">
              <w:rPr>
                <w:rFonts w:ascii="Times New Roman" w:eastAsia="Times New Roman" w:hAnsi="Times New Roman"/>
                <w:noProof/>
                <w:color w:val="000000" w:themeColor="text1"/>
                <w:sz w:val="24"/>
                <w:szCs w:val="24"/>
              </w:rPr>
              <w:t xml:space="preserve"> </w:t>
            </w:r>
          </w:p>
          <w:p w14:paraId="17A7E1AC" w14:textId="77777777" w:rsidR="00EF4268" w:rsidRPr="00E7782E" w:rsidRDefault="0073370A" w:rsidP="005D3175">
            <w:pPr>
              <w:pStyle w:val="LegalNumPar"/>
              <w:numPr>
                <w:ilvl w:val="0"/>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eastAsia="Times New Roman" w:cs="Times New Roman"/>
                <w:noProof/>
                <w:color w:val="auto"/>
                <w:lang w:val="en-GB"/>
              </w:rPr>
            </w:pPr>
            <w:r w:rsidRPr="00E7782E">
              <w:rPr>
                <w:rStyle w:val="normaltextrun"/>
                <w:rFonts w:cs="Times New Roman"/>
                <w:bCs/>
                <w:noProof/>
                <w:lang w:val="en-GB"/>
              </w:rPr>
              <w:t>review</w:t>
            </w:r>
            <w:r w:rsidR="00EF4268" w:rsidRPr="00E7782E">
              <w:rPr>
                <w:rStyle w:val="normaltextrun"/>
                <w:rFonts w:cs="Times New Roman"/>
                <w:bCs/>
                <w:noProof/>
                <w:lang w:val="en-GB"/>
              </w:rPr>
              <w:t>, by 2022, the mandate and operation of the Commission’s Expert Group on Urban Mobility</w:t>
            </w:r>
            <w:r w:rsidR="00FB3243" w:rsidRPr="00E7782E">
              <w:rPr>
                <w:rStyle w:val="normaltextrun"/>
                <w:rFonts w:cs="Times New Roman"/>
                <w:bCs/>
                <w:noProof/>
                <w:lang w:val="en-GB"/>
              </w:rPr>
              <w:t>.</w:t>
            </w:r>
            <w:r w:rsidR="00EF4268" w:rsidRPr="00E7782E">
              <w:rPr>
                <w:rStyle w:val="normaltextrun"/>
                <w:rFonts w:cs="Times New Roman"/>
                <w:bCs/>
                <w:noProof/>
                <w:lang w:val="en-GB"/>
              </w:rPr>
              <w:t xml:space="preserve"> </w:t>
            </w:r>
          </w:p>
        </w:tc>
      </w:tr>
    </w:tbl>
    <w:p w14:paraId="10B810EC" w14:textId="77777777" w:rsidR="005F243D" w:rsidRPr="00E7782E" w:rsidRDefault="005F243D" w:rsidP="005D3175">
      <w:pPr>
        <w:pStyle w:val="Naslov1"/>
        <w:spacing w:before="100" w:beforeAutospacing="1" w:line="240" w:lineRule="auto"/>
        <w:rPr>
          <w:rStyle w:val="normaltextrun"/>
          <w:rFonts w:asciiTheme="minorHAnsi" w:eastAsiaTheme="minorHAnsi" w:hAnsiTheme="minorHAnsi" w:cstheme="minorBidi"/>
          <w:b w:val="0"/>
          <w:bCs w:val="0"/>
          <w:smallCaps w:val="0"/>
          <w:noProof/>
          <w:sz w:val="22"/>
          <w:szCs w:val="22"/>
          <w:bdr w:val="none" w:sz="0" w:space="0" w:color="auto"/>
          <w:lang w:val="pl-PL" w:eastAsia="en-US"/>
        </w:rPr>
      </w:pPr>
      <w:r w:rsidRPr="00E7782E">
        <w:rPr>
          <w:rStyle w:val="normaltextrun"/>
          <w:noProof/>
        </w:rPr>
        <w:t xml:space="preserve">international </w:t>
      </w:r>
      <w:r w:rsidR="00AD7E3E" w:rsidRPr="00E7782E">
        <w:rPr>
          <w:rStyle w:val="normaltextrun"/>
          <w:noProof/>
        </w:rPr>
        <w:t>aspects</w:t>
      </w:r>
    </w:p>
    <w:p w14:paraId="006DE94E"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sidRPr="003D1FF7">
        <w:rPr>
          <w:rStyle w:val="normaltextrun"/>
          <w:noProof/>
        </w:rPr>
        <w:t xml:space="preserve">Urban mobility is one of the dimension covered by the Sustainable Development Goal 11 on sustainable cities and communities, and by the New Urban Agenda. These global framework documents have been guiding EU multilateral and bilateral cooperation, as well as other activities launched to support the deployment of practices and solutions beyond the EU. </w:t>
      </w:r>
    </w:p>
    <w:p w14:paraId="139C1853" w14:textId="77777777" w:rsidR="002D727B" w:rsidRPr="003D1FF7" w:rsidRDefault="002D727B" w:rsidP="005D3175">
      <w:pPr>
        <w:pStyle w:val="LegalNumPar"/>
        <w:numPr>
          <w:ilvl w:val="0"/>
          <w:numId w:val="4"/>
        </w:numPr>
        <w:spacing w:before="100" w:beforeAutospacing="1" w:after="120" w:line="240" w:lineRule="auto"/>
        <w:rPr>
          <w:rStyle w:val="normaltextrun"/>
          <w:noProof/>
        </w:rPr>
      </w:pPr>
      <w:r w:rsidRPr="003D1FF7">
        <w:rPr>
          <w:rStyle w:val="normaltextrun"/>
          <w:noProof/>
        </w:rPr>
        <w:t>The International Urban Cooperation programme</w:t>
      </w:r>
      <w:r w:rsidR="00836A55">
        <w:rPr>
          <w:rStyle w:val="Sprotnaopomba-sklic"/>
          <w:noProof/>
        </w:rPr>
        <w:footnoteReference w:id="64"/>
      </w:r>
      <w:r w:rsidRPr="003D1FF7">
        <w:rPr>
          <w:rStyle w:val="normaltextrun"/>
          <w:noProof/>
        </w:rPr>
        <w:t xml:space="preserve"> 2017-2020 contributed to creating dialogue between cities across the world on mobility issues via pairings and the design of common action plans. Examples include cooperation between Torino (Italy) and São Paolo (Brazil) to bring about multi-modal urban mobility in large inter-municipal systems, and the work of Nagpur (India) and Karlsruhe (Germany) to reflect on people centered mobility and public bike-sharing. </w:t>
      </w:r>
    </w:p>
    <w:p w14:paraId="665DEA77" w14:textId="77777777" w:rsidR="002D727B" w:rsidRPr="008339B6" w:rsidRDefault="002D727B"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sidRPr="003D1FF7">
        <w:rPr>
          <w:rStyle w:val="normaltextrun"/>
          <w:noProof/>
        </w:rPr>
        <w:lastRenderedPageBreak/>
        <w:t>Under the new International Urban and Regional Cooperation Programme</w:t>
      </w:r>
      <w:r w:rsidR="00836A55">
        <w:rPr>
          <w:rStyle w:val="Sprotnaopomba-sklic"/>
          <w:noProof/>
        </w:rPr>
        <w:footnoteReference w:id="65"/>
      </w:r>
      <w:r w:rsidRPr="003D1FF7">
        <w:rPr>
          <w:rStyle w:val="normaltextrun"/>
          <w:noProof/>
        </w:rPr>
        <w:t xml:space="preserve"> (IURC) for 2021-2024, 44 cities from EU and non-EU countries have manifested interest to work on a thematic network on urban and regional renewal and social cohesion, which notably covers sustainable mobility and transport issues. </w:t>
      </w:r>
    </w:p>
    <w:p w14:paraId="3BF8B30E" w14:textId="77777777" w:rsidR="00B56A28" w:rsidRPr="00E7782E" w:rsidRDefault="002C0BA8"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rPr>
      </w:pPr>
      <w:r w:rsidRPr="00E7782E">
        <w:rPr>
          <w:rStyle w:val="normaltextrun"/>
          <w:noProof/>
        </w:rPr>
        <w:t>Nu</w:t>
      </w:r>
      <w:r w:rsidR="00A84323" w:rsidRPr="00E7782E">
        <w:rPr>
          <w:rStyle w:val="normaltextrun"/>
          <w:noProof/>
        </w:rPr>
        <w:t xml:space="preserve">merous </w:t>
      </w:r>
      <w:r w:rsidR="002D727B">
        <w:rPr>
          <w:rStyle w:val="normaltextrun"/>
          <w:noProof/>
        </w:rPr>
        <w:t xml:space="preserve">other </w:t>
      </w:r>
      <w:r w:rsidR="00FA7040" w:rsidRPr="00E7782E">
        <w:rPr>
          <w:rStyle w:val="normaltextrun"/>
          <w:noProof/>
        </w:rPr>
        <w:t xml:space="preserve">international </w:t>
      </w:r>
      <w:r w:rsidR="00A84323" w:rsidRPr="00E7782E">
        <w:rPr>
          <w:rStyle w:val="normaltextrun"/>
          <w:noProof/>
        </w:rPr>
        <w:t>activities have been taking place to boost and implement sustainable urban mobility solutions</w:t>
      </w:r>
      <w:r w:rsidR="00FA7040" w:rsidRPr="00E7782E">
        <w:rPr>
          <w:rStyle w:val="normaltextrun"/>
          <w:noProof/>
        </w:rPr>
        <w:t>,</w:t>
      </w:r>
      <w:r w:rsidR="7285064B" w:rsidRPr="00E7782E">
        <w:rPr>
          <w:rStyle w:val="normaltextrun"/>
          <w:noProof/>
        </w:rPr>
        <w:t xml:space="preserve"> support</w:t>
      </w:r>
      <w:r w:rsidR="00FA7040" w:rsidRPr="00E7782E">
        <w:rPr>
          <w:rStyle w:val="normaltextrun"/>
          <w:noProof/>
        </w:rPr>
        <w:t>ing</w:t>
      </w:r>
      <w:r w:rsidR="00A84323" w:rsidRPr="00E7782E">
        <w:rPr>
          <w:rStyle w:val="normaltextrun"/>
          <w:noProof/>
        </w:rPr>
        <w:t xml:space="preserve"> EU development cooperation and partnerships across the different geographical regions. </w:t>
      </w:r>
      <w:r w:rsidR="00FA7040" w:rsidRPr="00E7782E">
        <w:rPr>
          <w:rStyle w:val="normaltextrun"/>
          <w:noProof/>
        </w:rPr>
        <w:t>These activities cover</w:t>
      </w:r>
      <w:r w:rsidR="00A84323" w:rsidRPr="00E7782E">
        <w:rPr>
          <w:rStyle w:val="normaltextrun"/>
          <w:noProof/>
        </w:rPr>
        <w:t xml:space="preserve"> the investment dimensions </w:t>
      </w:r>
      <w:r w:rsidR="00FA7040" w:rsidRPr="00E7782E">
        <w:rPr>
          <w:rStyle w:val="normaltextrun"/>
          <w:noProof/>
        </w:rPr>
        <w:t>and</w:t>
      </w:r>
      <w:r w:rsidR="00A84323" w:rsidRPr="00E7782E">
        <w:rPr>
          <w:rStyle w:val="normaltextrun"/>
          <w:noProof/>
        </w:rPr>
        <w:t xml:space="preserve"> the notion of strategic mobility governance at municipal levels for sustainable urban mobility </w:t>
      </w:r>
      <w:r w:rsidR="008C59D0" w:rsidRPr="00E7782E">
        <w:rPr>
          <w:rStyle w:val="normaltextrun"/>
          <w:noProof/>
        </w:rPr>
        <w:t>planning where</w:t>
      </w:r>
      <w:r w:rsidR="00A84323" w:rsidRPr="00E7782E">
        <w:rPr>
          <w:rStyle w:val="normaltextrun"/>
          <w:noProof/>
        </w:rPr>
        <w:t xml:space="preserve"> the EU SUMP concept and guidelines have become a point of </w:t>
      </w:r>
      <w:r w:rsidR="03AF314E" w:rsidRPr="00E7782E">
        <w:rPr>
          <w:rStyle w:val="normaltextrun"/>
          <w:noProof/>
        </w:rPr>
        <w:t xml:space="preserve">global </w:t>
      </w:r>
      <w:r w:rsidR="00A84323" w:rsidRPr="00E7782E">
        <w:rPr>
          <w:rStyle w:val="normaltextrun"/>
          <w:noProof/>
        </w:rPr>
        <w:t>reference</w:t>
      </w:r>
      <w:r w:rsidR="152A7FAA" w:rsidRPr="00E7782E">
        <w:rPr>
          <w:rStyle w:val="normaltextrun"/>
          <w:noProof/>
        </w:rPr>
        <w:t xml:space="preserve">. They have been adapted </w:t>
      </w:r>
      <w:r w:rsidR="00A84323" w:rsidRPr="00E7782E">
        <w:rPr>
          <w:rStyle w:val="normaltextrun"/>
          <w:noProof/>
        </w:rPr>
        <w:t xml:space="preserve">worldwide </w:t>
      </w:r>
      <w:r w:rsidR="7DCCCD0B" w:rsidRPr="00E7782E">
        <w:rPr>
          <w:rStyle w:val="normaltextrun"/>
          <w:noProof/>
        </w:rPr>
        <w:t xml:space="preserve">to </w:t>
      </w:r>
      <w:r w:rsidR="00A84323" w:rsidRPr="00E7782E">
        <w:rPr>
          <w:rStyle w:val="normaltextrun"/>
          <w:noProof/>
        </w:rPr>
        <w:t>geographical context</w:t>
      </w:r>
      <w:r w:rsidR="6A90C4E9" w:rsidRPr="00E7782E">
        <w:rPr>
          <w:rStyle w:val="normaltextrun"/>
          <w:noProof/>
        </w:rPr>
        <w:t>s</w:t>
      </w:r>
      <w:r w:rsidR="00A84323" w:rsidRPr="00E7782E">
        <w:rPr>
          <w:rStyle w:val="normaltextrun"/>
          <w:noProof/>
        </w:rPr>
        <w:t xml:space="preserve"> and specific</w:t>
      </w:r>
      <w:r w:rsidR="0073370A" w:rsidRPr="00E7782E">
        <w:rPr>
          <w:rStyle w:val="normaltextrun"/>
          <w:noProof/>
        </w:rPr>
        <w:t>itie</w:t>
      </w:r>
      <w:r w:rsidR="00A84323" w:rsidRPr="00E7782E">
        <w:rPr>
          <w:rStyle w:val="normaltextrun"/>
          <w:noProof/>
        </w:rPr>
        <w:t>s.</w:t>
      </w:r>
    </w:p>
    <w:p w14:paraId="4EF9FDBF" w14:textId="77777777" w:rsidR="008C59D0" w:rsidRPr="00E7782E" w:rsidRDefault="008C59D0" w:rsidP="005D3175">
      <w:pPr>
        <w:pStyle w:val="LegalNumPar"/>
        <w:numPr>
          <w:ilvl w:val="0"/>
          <w:numId w:val="4"/>
        </w:numPr>
        <w:spacing w:before="100" w:beforeAutospacing="1" w:after="120" w:line="240" w:lineRule="auto"/>
        <w:rPr>
          <w:rStyle w:val="normaltextrun"/>
          <w:b/>
          <w:bCs/>
          <w:noProof/>
        </w:rPr>
      </w:pPr>
      <w:r w:rsidRPr="00E7782E">
        <w:rPr>
          <w:rStyle w:val="normaltextrun"/>
          <w:noProof/>
        </w:rPr>
        <w:t xml:space="preserve">Further engaging local political ownership of </w:t>
      </w:r>
      <w:r w:rsidR="00266BE2" w:rsidRPr="00E7782E">
        <w:rPr>
          <w:rStyle w:val="normaltextrun"/>
          <w:noProof/>
        </w:rPr>
        <w:t xml:space="preserve">sustainable </w:t>
      </w:r>
      <w:r w:rsidRPr="00E7782E">
        <w:rPr>
          <w:rStyle w:val="normaltextrun"/>
          <w:noProof/>
        </w:rPr>
        <w:t xml:space="preserve">mobility </w:t>
      </w:r>
      <w:r w:rsidR="00266BE2" w:rsidRPr="00E7782E">
        <w:rPr>
          <w:rStyle w:val="normaltextrun"/>
          <w:noProof/>
        </w:rPr>
        <w:t>objectives</w:t>
      </w:r>
      <w:r w:rsidRPr="00E7782E">
        <w:rPr>
          <w:rStyle w:val="normaltextrun"/>
          <w:noProof/>
        </w:rPr>
        <w:t xml:space="preserve"> is key to attain</w:t>
      </w:r>
      <w:r w:rsidR="00FA7040" w:rsidRPr="00E7782E">
        <w:rPr>
          <w:rStyle w:val="normaltextrun"/>
          <w:noProof/>
        </w:rPr>
        <w:t>ing</w:t>
      </w:r>
      <w:r w:rsidRPr="00E7782E">
        <w:rPr>
          <w:rStyle w:val="normaltextrun"/>
          <w:noProof/>
        </w:rPr>
        <w:t xml:space="preserve"> </w:t>
      </w:r>
      <w:r w:rsidR="00266BE2" w:rsidRPr="00E7782E">
        <w:rPr>
          <w:rStyle w:val="normaltextrun"/>
          <w:noProof/>
        </w:rPr>
        <w:t xml:space="preserve">the EU’s </w:t>
      </w:r>
      <w:r w:rsidRPr="00E7782E">
        <w:rPr>
          <w:rStyle w:val="normaltextrun"/>
          <w:noProof/>
        </w:rPr>
        <w:t xml:space="preserve">climate </w:t>
      </w:r>
      <w:r w:rsidR="00266BE2" w:rsidRPr="00E7782E">
        <w:rPr>
          <w:rStyle w:val="normaltextrun"/>
          <w:noProof/>
        </w:rPr>
        <w:t>goals</w:t>
      </w:r>
      <w:r w:rsidRPr="00E7782E">
        <w:rPr>
          <w:rStyle w:val="normaltextrun"/>
          <w:noProof/>
        </w:rPr>
        <w:t xml:space="preserve">. </w:t>
      </w:r>
      <w:r w:rsidR="00B34A53" w:rsidRPr="00E7782E">
        <w:rPr>
          <w:rStyle w:val="normaltextrun"/>
          <w:noProof/>
        </w:rPr>
        <w:t xml:space="preserve">Building on </w:t>
      </w:r>
      <w:r w:rsidRPr="00E7782E">
        <w:rPr>
          <w:rStyle w:val="normaltextrun"/>
          <w:noProof/>
        </w:rPr>
        <w:t xml:space="preserve">the ambitions of the </w:t>
      </w:r>
      <w:r w:rsidR="00B34A53" w:rsidRPr="00E7782E">
        <w:rPr>
          <w:rStyle w:val="normaltextrun"/>
          <w:noProof/>
        </w:rPr>
        <w:t>European</w:t>
      </w:r>
      <w:r w:rsidR="00B34A53" w:rsidRPr="00E7782E" w:rsidDel="00C40A1C">
        <w:rPr>
          <w:rStyle w:val="normaltextrun"/>
          <w:noProof/>
        </w:rPr>
        <w:t xml:space="preserve"> </w:t>
      </w:r>
      <w:r w:rsidRPr="00E7782E">
        <w:rPr>
          <w:rStyle w:val="normaltextrun"/>
          <w:noProof/>
        </w:rPr>
        <w:t>Climate</w:t>
      </w:r>
      <w:r w:rsidR="00C40A1C" w:rsidRPr="00E7782E">
        <w:rPr>
          <w:rStyle w:val="normaltextrun"/>
          <w:noProof/>
        </w:rPr>
        <w:t>-</w:t>
      </w:r>
      <w:r w:rsidRPr="00E7782E">
        <w:rPr>
          <w:rStyle w:val="normaltextrun"/>
          <w:noProof/>
        </w:rPr>
        <w:t>Neutral and Smart Cities</w:t>
      </w:r>
      <w:r w:rsidR="00C40A1C" w:rsidRPr="00E7782E">
        <w:rPr>
          <w:rStyle w:val="normaltextrun"/>
          <w:noProof/>
        </w:rPr>
        <w:t xml:space="preserve"> mission</w:t>
      </w:r>
      <w:r w:rsidRPr="00E7782E">
        <w:rPr>
          <w:rStyle w:val="normaltextrun"/>
          <w:noProof/>
        </w:rPr>
        <w:t xml:space="preserve">, </w:t>
      </w:r>
      <w:r w:rsidRPr="00E7782E">
        <w:rPr>
          <w:rStyle w:val="normaltextrun"/>
          <w:bCs/>
          <w:noProof/>
        </w:rPr>
        <w:t xml:space="preserve">the Commission will strengthen </w:t>
      </w:r>
      <w:r w:rsidR="00B34A53" w:rsidRPr="00E7782E">
        <w:rPr>
          <w:rStyle w:val="normaltextrun"/>
          <w:bCs/>
          <w:noProof/>
        </w:rPr>
        <w:t xml:space="preserve">international </w:t>
      </w:r>
      <w:r w:rsidRPr="00E7782E">
        <w:rPr>
          <w:rStyle w:val="normaltextrun"/>
          <w:bCs/>
          <w:noProof/>
        </w:rPr>
        <w:t xml:space="preserve">cooperation </w:t>
      </w:r>
      <w:r w:rsidR="00B34A53" w:rsidRPr="00E7782E">
        <w:rPr>
          <w:rStyle w:val="normaltextrun"/>
          <w:bCs/>
          <w:noProof/>
        </w:rPr>
        <w:t>on cross-sectoral approaches</w:t>
      </w:r>
      <w:r w:rsidR="00B34A53" w:rsidRPr="00E7782E">
        <w:rPr>
          <w:noProof/>
        </w:rPr>
        <w:t xml:space="preserve"> for</w:t>
      </w:r>
      <w:r w:rsidR="00B34A53" w:rsidRPr="00512DC3">
        <w:rPr>
          <w:noProof/>
        </w:rPr>
        <w:t xml:space="preserve"> the </w:t>
      </w:r>
      <w:r w:rsidR="00B34A53" w:rsidRPr="00E7782E">
        <w:rPr>
          <w:noProof/>
        </w:rPr>
        <w:t>i</w:t>
      </w:r>
      <w:r w:rsidR="00B34A53" w:rsidRPr="00E7782E">
        <w:rPr>
          <w:rStyle w:val="normaltextrun"/>
          <w:bCs/>
          <w:noProof/>
        </w:rPr>
        <w:t>ntegration of reliable and affordable clean energy solutions, including under urban transport, via the Mission Innovation (MI) global initiative on Urban Transitions</w:t>
      </w:r>
      <w:r w:rsidR="00B34A53" w:rsidRPr="00E7782E">
        <w:rPr>
          <w:rStyle w:val="Sprotnaopomba-sklic"/>
          <w:bCs/>
          <w:noProof/>
        </w:rPr>
        <w:footnoteReference w:id="66"/>
      </w:r>
      <w:r w:rsidRPr="00E7782E">
        <w:rPr>
          <w:rStyle w:val="normaltextrun"/>
          <w:bCs/>
          <w:noProof/>
        </w:rPr>
        <w:t xml:space="preserve">.  </w:t>
      </w:r>
    </w:p>
    <w:tbl>
      <w:tblPr>
        <w:tblStyle w:val="Tabelamrea"/>
        <w:tblW w:w="0" w:type="auto"/>
        <w:tblLook w:val="04A0" w:firstRow="1" w:lastRow="0" w:firstColumn="1" w:lastColumn="0" w:noHBand="0" w:noVBand="1"/>
      </w:tblPr>
      <w:tblGrid>
        <w:gridCol w:w="9408"/>
      </w:tblGrid>
      <w:tr w:rsidR="00E82B9F" w:rsidRPr="008A0957" w14:paraId="06CA9598" w14:textId="77777777" w:rsidTr="00E82B9F">
        <w:tc>
          <w:tcPr>
            <w:tcW w:w="9408" w:type="dxa"/>
          </w:tcPr>
          <w:p w14:paraId="6788642C" w14:textId="77777777" w:rsidR="008C59D0" w:rsidRPr="00E409E2" w:rsidRDefault="00E82B9F" w:rsidP="00E409E2">
            <w:pPr>
              <w:pBdr>
                <w:top w:val="nil"/>
                <w:left w:val="nil"/>
                <w:bottom w:val="nil"/>
                <w:right w:val="nil"/>
                <w:between w:val="nil"/>
                <w:bar w:val="nil"/>
              </w:pBdr>
              <w:spacing w:before="120" w:after="120"/>
              <w:jc w:val="both"/>
              <w:rPr>
                <w:rFonts w:ascii="Times New Roman" w:eastAsia="Times New Roman" w:hAnsi="Times New Roman"/>
                <w:noProof/>
                <w:color w:val="000000" w:themeColor="text1"/>
                <w:sz w:val="24"/>
                <w:szCs w:val="24"/>
              </w:rPr>
            </w:pPr>
            <w:r w:rsidRPr="00E409E2">
              <w:rPr>
                <w:rFonts w:ascii="Times New Roman" w:eastAsia="Times New Roman" w:hAnsi="Times New Roman"/>
                <w:noProof/>
                <w:color w:val="000000" w:themeColor="text1"/>
                <w:sz w:val="24"/>
                <w:szCs w:val="24"/>
              </w:rPr>
              <w:t>The Commission will</w:t>
            </w:r>
            <w:r w:rsidR="008C59D0" w:rsidRPr="00E409E2">
              <w:rPr>
                <w:rFonts w:ascii="Times New Roman" w:eastAsia="Times New Roman" w:hAnsi="Times New Roman"/>
                <w:noProof/>
                <w:color w:val="000000" w:themeColor="text1"/>
                <w:sz w:val="24"/>
                <w:szCs w:val="24"/>
              </w:rPr>
              <w:t>:</w:t>
            </w:r>
          </w:p>
          <w:p w14:paraId="7677D960" w14:textId="77777777" w:rsidR="00473998" w:rsidRPr="00E7782E" w:rsidRDefault="00E82B9F" w:rsidP="005D3175">
            <w:pPr>
              <w:pStyle w:val="LegalNumPar"/>
              <w:numPr>
                <w:ilvl w:val="0"/>
                <w:numId w:val="79"/>
              </w:numPr>
              <w:spacing w:before="100" w:beforeAutospacing="1" w:after="120" w:line="240" w:lineRule="auto"/>
              <w:rPr>
                <w:rStyle w:val="normaltextrun"/>
                <w:noProof/>
              </w:rPr>
            </w:pPr>
            <w:r w:rsidRPr="00E7782E">
              <w:rPr>
                <w:rStyle w:val="normaltextrun"/>
                <w:bCs/>
                <w:noProof/>
              </w:rPr>
              <w:t xml:space="preserve">encourage </w:t>
            </w:r>
            <w:r w:rsidR="008C59D0" w:rsidRPr="00E7782E">
              <w:rPr>
                <w:rStyle w:val="normaltextrun"/>
                <w:bCs/>
                <w:noProof/>
              </w:rPr>
              <w:t xml:space="preserve">cooperation with </w:t>
            </w:r>
            <w:r w:rsidR="00266BE2" w:rsidRPr="00E7782E">
              <w:rPr>
                <w:rStyle w:val="normaltextrun"/>
                <w:bCs/>
                <w:noProof/>
              </w:rPr>
              <w:t xml:space="preserve">the Global </w:t>
            </w:r>
            <w:r w:rsidR="008C59D0" w:rsidRPr="00E7782E">
              <w:rPr>
                <w:rStyle w:val="normaltextrun"/>
                <w:bCs/>
                <w:noProof/>
              </w:rPr>
              <w:t>Coven</w:t>
            </w:r>
            <w:r w:rsidR="00266BE2" w:rsidRPr="00E7782E">
              <w:rPr>
                <w:rStyle w:val="normaltextrun"/>
                <w:bCs/>
                <w:noProof/>
              </w:rPr>
              <w:t>ant</w:t>
            </w:r>
            <w:r w:rsidR="008C59D0" w:rsidRPr="00E7782E">
              <w:rPr>
                <w:rStyle w:val="normaltextrun"/>
                <w:bCs/>
                <w:noProof/>
              </w:rPr>
              <w:t xml:space="preserve"> of Mayors </w:t>
            </w:r>
            <w:r w:rsidR="00773646" w:rsidRPr="00E7782E">
              <w:rPr>
                <w:rStyle w:val="normaltextrun"/>
                <w:bCs/>
                <w:noProof/>
              </w:rPr>
              <w:t xml:space="preserve">for Climate and Energy </w:t>
            </w:r>
            <w:r w:rsidR="008C59D0" w:rsidRPr="00E7782E">
              <w:rPr>
                <w:rStyle w:val="normaltextrun"/>
                <w:bCs/>
                <w:noProof/>
              </w:rPr>
              <w:t>on urban mobility matters</w:t>
            </w:r>
            <w:r w:rsidR="00A73D10" w:rsidRPr="00E7782E">
              <w:rPr>
                <w:rStyle w:val="normaltextrun"/>
                <w:bCs/>
                <w:noProof/>
              </w:rPr>
              <w:t>;</w:t>
            </w:r>
          </w:p>
          <w:p w14:paraId="6EDB3F91" w14:textId="77777777" w:rsidR="00773646" w:rsidRPr="00E7782E" w:rsidRDefault="00FA7040" w:rsidP="005D3175">
            <w:pPr>
              <w:pStyle w:val="LegalNumPar"/>
              <w:numPr>
                <w:ilvl w:val="0"/>
                <w:numId w:val="79"/>
              </w:numPr>
              <w:spacing w:before="100" w:beforeAutospacing="1" w:after="120" w:line="240" w:lineRule="auto"/>
              <w:rPr>
                <w:rStyle w:val="normaltextrun"/>
                <w:noProof/>
              </w:rPr>
            </w:pPr>
            <w:r w:rsidRPr="00E7782E">
              <w:rPr>
                <w:rStyle w:val="normaltextrun"/>
                <w:rFonts w:cs="Times New Roman"/>
                <w:bCs/>
                <w:noProof/>
                <w:lang w:val="en-GB"/>
              </w:rPr>
              <w:t xml:space="preserve">develop closer </w:t>
            </w:r>
            <w:r w:rsidR="00E82B9F" w:rsidRPr="00E7782E">
              <w:rPr>
                <w:rStyle w:val="normaltextrun"/>
                <w:rFonts w:cs="Times New Roman"/>
                <w:bCs/>
                <w:noProof/>
                <w:lang w:val="en-GB"/>
              </w:rPr>
              <w:t xml:space="preserve">cooperation on urban mobility with other relevant </w:t>
            </w:r>
            <w:r w:rsidR="008C59D0" w:rsidRPr="00E7782E">
              <w:rPr>
                <w:rStyle w:val="normaltextrun"/>
                <w:rFonts w:cs="Times New Roman"/>
                <w:bCs/>
                <w:noProof/>
                <w:lang w:val="en-GB"/>
              </w:rPr>
              <w:t xml:space="preserve">international </w:t>
            </w:r>
            <w:r w:rsidR="00473998" w:rsidRPr="00E7782E">
              <w:rPr>
                <w:rStyle w:val="normaltextrun"/>
                <w:rFonts w:cs="Times New Roman"/>
                <w:bCs/>
                <w:noProof/>
                <w:lang w:val="en-GB"/>
              </w:rPr>
              <w:t>bodies</w:t>
            </w:r>
            <w:r w:rsidR="00ED7911" w:rsidRPr="00E7782E">
              <w:rPr>
                <w:rStyle w:val="normaltextrun"/>
                <w:rFonts w:cs="Times New Roman"/>
                <w:bCs/>
                <w:noProof/>
                <w:lang w:val="en-GB"/>
              </w:rPr>
              <w:t xml:space="preserve"> </w:t>
            </w:r>
            <w:r w:rsidR="00E82B9F" w:rsidRPr="00E7782E">
              <w:rPr>
                <w:rStyle w:val="normaltextrun"/>
                <w:rFonts w:cs="Times New Roman"/>
                <w:bCs/>
                <w:noProof/>
                <w:lang w:val="en-GB"/>
              </w:rPr>
              <w:t>such as the International Transport Forum (ITF)</w:t>
            </w:r>
            <w:r w:rsidR="00773646" w:rsidRPr="00E7782E">
              <w:rPr>
                <w:rStyle w:val="normaltextrun"/>
                <w:rFonts w:cs="Times New Roman"/>
                <w:bCs/>
                <w:noProof/>
                <w:lang w:val="en-GB"/>
              </w:rPr>
              <w:t>;</w:t>
            </w:r>
          </w:p>
          <w:p w14:paraId="6C229C14" w14:textId="77777777" w:rsidR="00E82B9F" w:rsidRPr="00E7782E" w:rsidRDefault="00773646" w:rsidP="005D3175">
            <w:pPr>
              <w:pStyle w:val="LegalNumPar"/>
              <w:numPr>
                <w:ilvl w:val="0"/>
                <w:numId w:val="79"/>
              </w:numPr>
              <w:spacing w:before="100" w:beforeAutospacing="1" w:after="120" w:line="240" w:lineRule="auto"/>
              <w:rPr>
                <w:rStyle w:val="normaltextrun"/>
                <w:noProof/>
              </w:rPr>
            </w:pPr>
            <w:r w:rsidRPr="00E7782E">
              <w:rPr>
                <w:rFonts w:eastAsia="Times New Roman" w:cs="Times New Roman"/>
                <w:bCs/>
                <w:noProof/>
              </w:rPr>
              <w:t xml:space="preserve">continue to promote sustainable urban mobility approaches </w:t>
            </w:r>
            <w:r w:rsidR="007D1653" w:rsidRPr="00E7782E">
              <w:rPr>
                <w:rFonts w:eastAsia="Times New Roman" w:cs="Times New Roman"/>
                <w:bCs/>
                <w:noProof/>
              </w:rPr>
              <w:t xml:space="preserve">beyond the EU, e.g. </w:t>
            </w:r>
            <w:r w:rsidRPr="00E7782E">
              <w:rPr>
                <w:rFonts w:eastAsia="Times New Roman" w:cs="Times New Roman"/>
                <w:bCs/>
                <w:noProof/>
              </w:rPr>
              <w:t>as a part of the implementation of the Economic and Investment Plans for the Western Balkans</w:t>
            </w:r>
            <w:r w:rsidRPr="00E7782E">
              <w:rPr>
                <w:rStyle w:val="Sprotnaopomba-sklic"/>
                <w:rFonts w:eastAsia="Times New Roman" w:cs="Times New Roman"/>
                <w:bCs/>
                <w:noProof/>
              </w:rPr>
              <w:footnoteReference w:id="67"/>
            </w:r>
            <w:r w:rsidRPr="00E7782E">
              <w:rPr>
                <w:rFonts w:eastAsia="Times New Roman" w:cs="Times New Roman"/>
                <w:bCs/>
                <w:noProof/>
              </w:rPr>
              <w:t>, the Eastern Partnership</w:t>
            </w:r>
            <w:r w:rsidRPr="00E7782E">
              <w:rPr>
                <w:rStyle w:val="Sprotnaopomba-sklic"/>
                <w:rFonts w:eastAsia="Times New Roman" w:cs="Times New Roman"/>
                <w:bCs/>
                <w:noProof/>
              </w:rPr>
              <w:footnoteReference w:id="68"/>
            </w:r>
            <w:r w:rsidRPr="00E7782E">
              <w:rPr>
                <w:rFonts w:eastAsia="Times New Roman" w:cs="Times New Roman"/>
                <w:bCs/>
                <w:noProof/>
              </w:rPr>
              <w:t>, and the Southern Neighborhood</w:t>
            </w:r>
            <w:r w:rsidRPr="00E7782E">
              <w:rPr>
                <w:rStyle w:val="Sprotnaopomba-sklic"/>
                <w:rFonts w:eastAsia="Times New Roman" w:cs="Times New Roman"/>
                <w:bCs/>
                <w:noProof/>
              </w:rPr>
              <w:footnoteReference w:id="69"/>
            </w:r>
            <w:r w:rsidR="00E7782E" w:rsidRPr="00E7782E">
              <w:rPr>
                <w:rFonts w:eastAsia="Times New Roman" w:cs="Times New Roman"/>
                <w:bCs/>
                <w:noProof/>
              </w:rPr>
              <w:t xml:space="preserve"> </w:t>
            </w:r>
            <w:r w:rsidR="00850873" w:rsidRPr="00E7782E">
              <w:rPr>
                <w:rStyle w:val="Sprotnaopomba-sklic"/>
                <w:rFonts w:eastAsia="Times New Roman" w:cs="Times New Roman"/>
                <w:bCs/>
                <w:noProof/>
              </w:rPr>
              <w:footnoteReference w:id="70"/>
            </w:r>
            <w:r w:rsidR="00E82B9F" w:rsidRPr="00E7782E">
              <w:rPr>
                <w:rStyle w:val="normaltextrun"/>
                <w:rFonts w:cs="Times New Roman"/>
                <w:bCs/>
                <w:noProof/>
                <w:lang w:val="en-GB"/>
              </w:rPr>
              <w:t>.</w:t>
            </w:r>
          </w:p>
        </w:tc>
      </w:tr>
    </w:tbl>
    <w:p w14:paraId="24D9921B" w14:textId="77777777" w:rsidR="00EB26A7" w:rsidRPr="00E7782E" w:rsidRDefault="00EB26A7" w:rsidP="005D3175">
      <w:pPr>
        <w:pStyle w:val="Naslov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lang w:val="en-GB" w:eastAsia="en-US"/>
        </w:rPr>
      </w:pPr>
      <w:r w:rsidRPr="00E7782E">
        <w:rPr>
          <w:rStyle w:val="Hyperlink1"/>
          <w:rFonts w:hint="eastAsia"/>
          <w:noProof/>
          <w:lang w:val="en-GB"/>
        </w:rPr>
        <w:t>Funding and financing</w:t>
      </w:r>
      <w:r w:rsidR="007B44E4" w:rsidRPr="00E7782E">
        <w:rPr>
          <w:rStyle w:val="Hyperlink1"/>
          <w:rFonts w:hint="eastAsia"/>
          <w:noProof/>
          <w:lang w:val="en-GB"/>
        </w:rPr>
        <w:t xml:space="preserve"> urban mobility projects</w:t>
      </w:r>
    </w:p>
    <w:p w14:paraId="49C6DDE4" w14:textId="77777777" w:rsidR="009A6BEC" w:rsidRPr="00E7782E" w:rsidRDefault="00006366" w:rsidP="005D3175">
      <w:pPr>
        <w:pStyle w:val="LegalNumPar"/>
        <w:numPr>
          <w:ilvl w:val="0"/>
          <w:numId w:val="4"/>
        </w:numPr>
        <w:spacing w:before="100" w:beforeAutospacing="1" w:after="120" w:line="240" w:lineRule="auto"/>
        <w:rPr>
          <w:rStyle w:val="normaltextrun"/>
          <w:rFonts w:ascii="Times New Roman Bold" w:eastAsiaTheme="majorEastAsia" w:hAnsi="Times New Roman Bold" w:cs="Times New Roman" w:hint="eastAsia"/>
          <w:b/>
          <w:bCs/>
          <w:smallCaps/>
          <w:noProof/>
          <w:color w:val="auto"/>
          <w:lang w:val="en-GB"/>
        </w:rPr>
      </w:pPr>
      <w:r w:rsidRPr="00E7782E">
        <w:rPr>
          <w:rStyle w:val="normaltextrun"/>
          <w:noProof/>
          <w:lang w:val="en-GB"/>
        </w:rPr>
        <w:t xml:space="preserve"> </w:t>
      </w:r>
      <w:r w:rsidR="24F5380C" w:rsidRPr="00E7782E">
        <w:rPr>
          <w:rStyle w:val="normaltextrun"/>
          <w:noProof/>
          <w:lang w:val="en-GB"/>
        </w:rPr>
        <w:t>D</w:t>
      </w:r>
      <w:r w:rsidR="245F6AB1" w:rsidRPr="00E7782E">
        <w:rPr>
          <w:rStyle w:val="normaltextrun"/>
          <w:noProof/>
          <w:lang w:val="en-GB"/>
        </w:rPr>
        <w:t>ecarbonising</w:t>
      </w:r>
      <w:r w:rsidR="44247CCB" w:rsidRPr="00E7782E">
        <w:rPr>
          <w:rStyle w:val="normaltextrun"/>
          <w:noProof/>
          <w:lang w:val="en-GB"/>
        </w:rPr>
        <w:t>,</w:t>
      </w:r>
      <w:r w:rsidR="245F6AB1" w:rsidRPr="00E7782E">
        <w:rPr>
          <w:rStyle w:val="normaltextrun"/>
          <w:noProof/>
          <w:lang w:val="en-GB"/>
        </w:rPr>
        <w:t xml:space="preserve"> cleaning</w:t>
      </w:r>
      <w:r w:rsidR="00473998" w:rsidRPr="00E7782E">
        <w:rPr>
          <w:rStyle w:val="normaltextrun"/>
          <w:noProof/>
          <w:lang w:val="en-GB"/>
        </w:rPr>
        <w:t>, digitalising</w:t>
      </w:r>
      <w:r w:rsidR="245F6AB1" w:rsidRPr="00E7782E">
        <w:rPr>
          <w:rStyle w:val="normaltextrun"/>
          <w:noProof/>
          <w:lang w:val="en-GB"/>
        </w:rPr>
        <w:t xml:space="preserve"> </w:t>
      </w:r>
      <w:r w:rsidR="0E2DCC03" w:rsidRPr="00E7782E">
        <w:rPr>
          <w:rStyle w:val="normaltextrun"/>
          <w:noProof/>
          <w:lang w:val="en-GB"/>
        </w:rPr>
        <w:t xml:space="preserve">and modernising </w:t>
      </w:r>
      <w:r w:rsidR="54122830" w:rsidRPr="00E7782E">
        <w:rPr>
          <w:rStyle w:val="normaltextrun"/>
          <w:noProof/>
          <w:lang w:val="en-GB"/>
        </w:rPr>
        <w:t>urban mobility</w:t>
      </w:r>
      <w:r w:rsidR="245F6AB1" w:rsidRPr="00E7782E">
        <w:rPr>
          <w:rStyle w:val="normaltextrun"/>
          <w:noProof/>
          <w:lang w:val="en-GB"/>
        </w:rPr>
        <w:t xml:space="preserve"> requires significant </w:t>
      </w:r>
      <w:r w:rsidR="282CD8CE" w:rsidRPr="00E7782E">
        <w:rPr>
          <w:rStyle w:val="normaltextrun"/>
          <w:noProof/>
          <w:lang w:val="en-GB"/>
        </w:rPr>
        <w:t>efforts</w:t>
      </w:r>
      <w:r w:rsidR="245F6AB1" w:rsidRPr="00E7782E">
        <w:rPr>
          <w:rStyle w:val="normaltextrun"/>
          <w:noProof/>
          <w:lang w:val="en-GB"/>
        </w:rPr>
        <w:t xml:space="preserve"> for developing and testing new solutions as well as </w:t>
      </w:r>
      <w:r w:rsidR="02C961FD" w:rsidRPr="00E7782E">
        <w:rPr>
          <w:rStyle w:val="normaltextrun"/>
          <w:noProof/>
          <w:lang w:val="en-GB"/>
        </w:rPr>
        <w:t>investing in</w:t>
      </w:r>
      <w:r w:rsidR="245F6AB1" w:rsidRPr="00E7782E">
        <w:rPr>
          <w:rStyle w:val="normaltextrun"/>
          <w:noProof/>
          <w:lang w:val="en-GB"/>
        </w:rPr>
        <w:t xml:space="preserve"> mobile assets and infrastructures.</w:t>
      </w:r>
      <w:r w:rsidR="38EA7E40" w:rsidRPr="00E7782E">
        <w:rPr>
          <w:rStyle w:val="normaltextrun"/>
          <w:noProof/>
          <w:lang w:val="en-GB"/>
        </w:rPr>
        <w:t xml:space="preserve"> </w:t>
      </w:r>
    </w:p>
    <w:p w14:paraId="6D3B43A0" w14:textId="77777777" w:rsidR="004F1B0B" w:rsidRPr="00E7782E" w:rsidRDefault="009A6BEC"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lang w:val="en-GB" w:eastAsia="en-US"/>
        </w:rPr>
      </w:pPr>
      <w:r w:rsidRPr="00E7782E">
        <w:rPr>
          <w:rStyle w:val="normaltextrun"/>
          <w:noProof/>
          <w:lang w:val="en-GB"/>
        </w:rPr>
        <w:t>In the financing period 2021-2027</w:t>
      </w:r>
      <w:r w:rsidR="00FA7040" w:rsidRPr="00E7782E">
        <w:rPr>
          <w:rStyle w:val="normaltextrun"/>
          <w:noProof/>
          <w:lang w:val="en-GB"/>
        </w:rPr>
        <w:t>,</w:t>
      </w:r>
      <w:r w:rsidRPr="00E7782E">
        <w:rPr>
          <w:rStyle w:val="normaltextrun"/>
          <w:noProof/>
          <w:lang w:val="en-GB"/>
        </w:rPr>
        <w:t xml:space="preserve"> several funding and financing instruments</w:t>
      </w:r>
      <w:r w:rsidR="00FA7040" w:rsidRPr="00E7782E">
        <w:rPr>
          <w:rStyle w:val="normaltextrun"/>
          <w:noProof/>
          <w:lang w:val="en-GB"/>
        </w:rPr>
        <w:t xml:space="preserve"> at European and national levels</w:t>
      </w:r>
      <w:r w:rsidR="00E00B1C" w:rsidRPr="00E7782E">
        <w:rPr>
          <w:rStyle w:val="normaltextrun"/>
          <w:noProof/>
          <w:lang w:val="en-GB"/>
        </w:rPr>
        <w:t>,</w:t>
      </w:r>
      <w:r w:rsidRPr="00E7782E">
        <w:rPr>
          <w:rStyle w:val="normaltextrun"/>
          <w:noProof/>
          <w:lang w:val="en-GB"/>
        </w:rPr>
        <w:t xml:space="preserve"> such as </w:t>
      </w:r>
      <w:r w:rsidR="00FA7040" w:rsidRPr="00E7782E">
        <w:rPr>
          <w:rStyle w:val="normaltextrun"/>
          <w:noProof/>
          <w:lang w:val="en-GB"/>
        </w:rPr>
        <w:t xml:space="preserve">the </w:t>
      </w:r>
      <w:r w:rsidR="00326B75" w:rsidRPr="00E7782E">
        <w:rPr>
          <w:rStyle w:val="normaltextrun"/>
          <w:noProof/>
          <w:lang w:val="en-GB"/>
        </w:rPr>
        <w:t xml:space="preserve">Connecting Europe Facility, </w:t>
      </w:r>
      <w:r w:rsidRPr="00E7782E">
        <w:rPr>
          <w:rStyle w:val="normaltextrun"/>
          <w:noProof/>
          <w:lang w:val="en-GB"/>
        </w:rPr>
        <w:t>InvestEU</w:t>
      </w:r>
      <w:r w:rsidR="00B71C4B" w:rsidRPr="00E7782E">
        <w:rPr>
          <w:rStyle w:val="normaltextrun"/>
          <w:noProof/>
          <w:lang w:val="en-GB"/>
        </w:rPr>
        <w:t xml:space="preserve">, </w:t>
      </w:r>
      <w:r w:rsidR="00FA7040" w:rsidRPr="00E7782E">
        <w:rPr>
          <w:rStyle w:val="normaltextrun"/>
          <w:noProof/>
          <w:lang w:val="en-GB"/>
        </w:rPr>
        <w:t xml:space="preserve">the </w:t>
      </w:r>
      <w:r w:rsidR="00B71C4B" w:rsidRPr="00E7782E">
        <w:rPr>
          <w:rStyle w:val="normaltextrun"/>
          <w:noProof/>
          <w:lang w:val="en-GB"/>
        </w:rPr>
        <w:t xml:space="preserve">European </w:t>
      </w:r>
      <w:r w:rsidR="00B71C4B" w:rsidRPr="00E7782E">
        <w:rPr>
          <w:rStyle w:val="normaltextrun"/>
          <w:noProof/>
          <w:lang w:val="en-GB"/>
        </w:rPr>
        <w:lastRenderedPageBreak/>
        <w:t xml:space="preserve">Regional Development Fund, </w:t>
      </w:r>
      <w:r w:rsidR="00FA7040" w:rsidRPr="00E7782E">
        <w:rPr>
          <w:rStyle w:val="normaltextrun"/>
          <w:noProof/>
          <w:lang w:val="en-GB"/>
        </w:rPr>
        <w:t xml:space="preserve">the </w:t>
      </w:r>
      <w:r w:rsidR="00B71C4B" w:rsidRPr="00E7782E">
        <w:rPr>
          <w:rStyle w:val="normaltextrun"/>
          <w:noProof/>
          <w:lang w:val="en-GB"/>
        </w:rPr>
        <w:t>Cohesion Fund</w:t>
      </w:r>
      <w:r w:rsidR="00326B75" w:rsidRPr="00E7782E">
        <w:rPr>
          <w:rStyle w:val="normaltextrun"/>
          <w:noProof/>
          <w:lang w:val="en-GB"/>
        </w:rPr>
        <w:t>, Horizon Europe</w:t>
      </w:r>
      <w:r w:rsidR="00473998" w:rsidRPr="00E7782E">
        <w:rPr>
          <w:rStyle w:val="normaltextrun"/>
          <w:noProof/>
          <w:lang w:val="en-GB"/>
        </w:rPr>
        <w:t xml:space="preserve"> R&amp;I Framework Programme</w:t>
      </w:r>
      <w:r w:rsidR="00D92E50" w:rsidRPr="00E7782E">
        <w:rPr>
          <w:rStyle w:val="normaltextrun"/>
          <w:noProof/>
          <w:lang w:val="en-GB"/>
        </w:rPr>
        <w:t>, Digital Europe Programme</w:t>
      </w:r>
      <w:r w:rsidR="00B71C4B" w:rsidRPr="00E7782E">
        <w:rPr>
          <w:rStyle w:val="normaltextrun"/>
          <w:noProof/>
          <w:lang w:val="en-GB"/>
        </w:rPr>
        <w:t xml:space="preserve"> and </w:t>
      </w:r>
      <w:r w:rsidR="00FA7040" w:rsidRPr="00E7782E">
        <w:rPr>
          <w:rStyle w:val="normaltextrun"/>
          <w:noProof/>
          <w:lang w:val="en-GB"/>
        </w:rPr>
        <w:t xml:space="preserve">the </w:t>
      </w:r>
      <w:r w:rsidR="00B71C4B" w:rsidRPr="00E7782E">
        <w:rPr>
          <w:rStyle w:val="normaltextrun"/>
          <w:noProof/>
          <w:lang w:val="en-GB"/>
        </w:rPr>
        <w:t>Recovery and Resilience Facility</w:t>
      </w:r>
      <w:r w:rsidR="00E00B1C" w:rsidRPr="00E7782E">
        <w:rPr>
          <w:rStyle w:val="normaltextrun"/>
          <w:noProof/>
          <w:lang w:val="en-GB"/>
        </w:rPr>
        <w:t>,</w:t>
      </w:r>
      <w:r w:rsidRPr="00E7782E">
        <w:rPr>
          <w:rStyle w:val="normaltextrun"/>
          <w:noProof/>
          <w:lang w:val="en-GB"/>
        </w:rPr>
        <w:t xml:space="preserve"> are available to support the transition </w:t>
      </w:r>
      <w:r w:rsidR="004E712F" w:rsidRPr="00E7782E">
        <w:rPr>
          <w:rStyle w:val="normaltextrun"/>
          <w:noProof/>
          <w:lang w:val="en-GB"/>
        </w:rPr>
        <w:t>towards sustainable</w:t>
      </w:r>
      <w:r w:rsidRPr="00E7782E">
        <w:rPr>
          <w:rStyle w:val="normaltextrun"/>
          <w:noProof/>
          <w:lang w:val="en-GB"/>
        </w:rPr>
        <w:t xml:space="preserve"> urban mobility</w:t>
      </w:r>
      <w:r w:rsidR="00BC7C2F" w:rsidRPr="00E7782E">
        <w:rPr>
          <w:rStyle w:val="normaltextrun"/>
          <w:noProof/>
          <w:lang w:val="en-GB"/>
        </w:rPr>
        <w:t xml:space="preserve">; and </w:t>
      </w:r>
      <w:r w:rsidR="00A32EDE" w:rsidRPr="00E7782E">
        <w:rPr>
          <w:noProof/>
        </w:rPr>
        <w:t>Neighbourhood, Development and International Cooperation Instrument</w:t>
      </w:r>
      <w:r w:rsidR="00A32EDE" w:rsidRPr="00E7782E">
        <w:rPr>
          <w:rStyle w:val="normaltextrun"/>
          <w:noProof/>
          <w:lang w:val="en-GB"/>
        </w:rPr>
        <w:t xml:space="preserve"> (</w:t>
      </w:r>
      <w:r w:rsidR="00BC7C2F" w:rsidRPr="00E7782E">
        <w:rPr>
          <w:rStyle w:val="normaltextrun"/>
          <w:noProof/>
          <w:lang w:val="en-GB"/>
        </w:rPr>
        <w:t>NDICI</w:t>
      </w:r>
      <w:r w:rsidR="00A32EDE" w:rsidRPr="00E7782E">
        <w:rPr>
          <w:rStyle w:val="normaltextrun"/>
          <w:noProof/>
          <w:lang w:val="en-GB"/>
        </w:rPr>
        <w:t>)</w:t>
      </w:r>
      <w:r w:rsidR="00BC7C2F" w:rsidRPr="00E7782E">
        <w:rPr>
          <w:rStyle w:val="normaltextrun"/>
          <w:noProof/>
          <w:lang w:val="en-GB"/>
        </w:rPr>
        <w:t xml:space="preserve"> and </w:t>
      </w:r>
      <w:r w:rsidR="00A32EDE" w:rsidRPr="00E7782E">
        <w:rPr>
          <w:noProof/>
        </w:rPr>
        <w:t>Pre-accession Assistance</w:t>
      </w:r>
      <w:r w:rsidR="00A32EDE" w:rsidRPr="00E7782E">
        <w:rPr>
          <w:rStyle w:val="normaltextrun"/>
          <w:noProof/>
          <w:lang w:val="en-GB"/>
        </w:rPr>
        <w:t xml:space="preserve"> (</w:t>
      </w:r>
      <w:r w:rsidR="00BC7C2F" w:rsidRPr="00E7782E">
        <w:rPr>
          <w:rStyle w:val="normaltextrun"/>
          <w:noProof/>
          <w:lang w:val="en-GB"/>
        </w:rPr>
        <w:t>IPA III</w:t>
      </w:r>
      <w:r w:rsidR="00A32EDE" w:rsidRPr="00E7782E">
        <w:rPr>
          <w:rStyle w:val="normaltextrun"/>
          <w:noProof/>
          <w:lang w:val="en-GB"/>
        </w:rPr>
        <w:t>)</w:t>
      </w:r>
      <w:r w:rsidR="00BC7C2F" w:rsidRPr="00E7782E">
        <w:rPr>
          <w:rStyle w:val="normaltextrun"/>
          <w:noProof/>
          <w:lang w:val="en-GB"/>
        </w:rPr>
        <w:t xml:space="preserve"> </w:t>
      </w:r>
      <w:r w:rsidR="00A32EDE" w:rsidRPr="00E7782E">
        <w:rPr>
          <w:noProof/>
        </w:rPr>
        <w:t>in the enlargement region</w:t>
      </w:r>
      <w:r w:rsidRPr="00E7782E">
        <w:rPr>
          <w:rStyle w:val="normaltextrun"/>
          <w:noProof/>
          <w:lang w:val="en-GB"/>
        </w:rPr>
        <w:t xml:space="preserve">. </w:t>
      </w:r>
    </w:p>
    <w:p w14:paraId="159E3C20" w14:textId="77777777" w:rsidR="009A6BEC" w:rsidRPr="00E7782E" w:rsidRDefault="00FD662E" w:rsidP="005D3175">
      <w:pPr>
        <w:pStyle w:val="LegalNumPar"/>
        <w:numPr>
          <w:ilvl w:val="0"/>
          <w:numId w:val="4"/>
        </w:numPr>
        <w:spacing w:before="100" w:beforeAutospacing="1" w:after="120" w:line="240" w:lineRule="auto"/>
        <w:rPr>
          <w:rStyle w:val="normaltextrun"/>
          <w:rFonts w:asciiTheme="minorHAnsi" w:eastAsiaTheme="minorHAnsi" w:hAnsiTheme="minorHAnsi" w:cstheme="minorBidi"/>
          <w:noProof/>
          <w:lang w:val="en-GB" w:eastAsia="en-US"/>
        </w:rPr>
      </w:pPr>
      <w:r w:rsidRPr="00E7782E">
        <w:rPr>
          <w:rStyle w:val="normaltextrun"/>
          <w:noProof/>
          <w:lang w:val="en-GB"/>
        </w:rPr>
        <w:t>Major</w:t>
      </w:r>
      <w:r w:rsidR="00455700" w:rsidRPr="00E7782E">
        <w:rPr>
          <w:rStyle w:val="normaltextrun"/>
          <w:noProof/>
          <w:lang w:val="en-GB"/>
        </w:rPr>
        <w:t xml:space="preserve"> steps have </w:t>
      </w:r>
      <w:r w:rsidR="009A6BEC" w:rsidRPr="00E7782E">
        <w:rPr>
          <w:rStyle w:val="normaltextrun"/>
          <w:noProof/>
          <w:lang w:val="en-GB"/>
        </w:rPr>
        <w:t xml:space="preserve">also </w:t>
      </w:r>
      <w:r w:rsidR="00455700" w:rsidRPr="00E7782E">
        <w:rPr>
          <w:rStyle w:val="normaltextrun"/>
          <w:noProof/>
          <w:lang w:val="en-GB"/>
        </w:rPr>
        <w:t xml:space="preserve">been taken to make the financial system more sustainable, notably with the </w:t>
      </w:r>
      <w:r w:rsidRPr="00E7782E">
        <w:rPr>
          <w:rStyle w:val="normaltextrun"/>
          <w:noProof/>
          <w:lang w:val="en-GB"/>
        </w:rPr>
        <w:t xml:space="preserve">2020 </w:t>
      </w:r>
      <w:r w:rsidR="00455700" w:rsidRPr="00E7782E">
        <w:rPr>
          <w:rStyle w:val="normaltextrun"/>
          <w:noProof/>
          <w:lang w:val="en-GB"/>
        </w:rPr>
        <w:t>adoption of the Taxonomy Regulation</w:t>
      </w:r>
      <w:r w:rsidR="00FA7040" w:rsidRPr="00E7782E">
        <w:rPr>
          <w:rStyle w:val="normaltextrun"/>
          <w:noProof/>
          <w:lang w:val="en-GB"/>
        </w:rPr>
        <w:t>, which</w:t>
      </w:r>
      <w:r w:rsidR="00455700" w:rsidRPr="00E7782E">
        <w:rPr>
          <w:rStyle w:val="normaltextrun"/>
          <w:noProof/>
          <w:lang w:val="en-GB"/>
        </w:rPr>
        <w:t xml:space="preserve"> creat</w:t>
      </w:r>
      <w:r w:rsidR="00FA7040" w:rsidRPr="00E7782E">
        <w:rPr>
          <w:rStyle w:val="normaltextrun"/>
          <w:noProof/>
          <w:lang w:val="en-GB"/>
        </w:rPr>
        <w:t>es</w:t>
      </w:r>
      <w:r w:rsidR="00455700" w:rsidRPr="00E7782E">
        <w:rPr>
          <w:rStyle w:val="normaltextrun"/>
          <w:noProof/>
          <w:lang w:val="en-GB"/>
        </w:rPr>
        <w:t xml:space="preserve"> a classification system for green economic activities. This will facilitate the scaling up of green financial products suitable to promote investment in urban mobility and alternative fuel deployments.</w:t>
      </w:r>
      <w:r w:rsidR="009A6BEC" w:rsidRPr="00E7782E">
        <w:rPr>
          <w:rStyle w:val="normaltextrun"/>
          <w:noProof/>
          <w:lang w:val="en-GB"/>
        </w:rPr>
        <w:t xml:space="preserve"> </w:t>
      </w:r>
      <w:r w:rsidR="009A6BEC" w:rsidRPr="00E7782E">
        <w:rPr>
          <w:rStyle w:val="normaltextrun"/>
          <w:noProof/>
        </w:rPr>
        <w:t xml:space="preserve">The </w:t>
      </w:r>
      <w:r w:rsidR="002D0F38" w:rsidRPr="00E7782E">
        <w:rPr>
          <w:rStyle w:val="normaltextrun"/>
          <w:noProof/>
        </w:rPr>
        <w:t>C</w:t>
      </w:r>
      <w:r w:rsidR="009A6BEC" w:rsidRPr="00E7782E">
        <w:rPr>
          <w:rStyle w:val="normaltextrun"/>
          <w:noProof/>
        </w:rPr>
        <w:t>limate-</w:t>
      </w:r>
      <w:r w:rsidR="002D0F38" w:rsidRPr="00E7782E">
        <w:rPr>
          <w:rStyle w:val="normaltextrun"/>
          <w:noProof/>
        </w:rPr>
        <w:t>N</w:t>
      </w:r>
      <w:r w:rsidR="009A6BEC" w:rsidRPr="00E7782E">
        <w:rPr>
          <w:rStyle w:val="normaltextrun"/>
          <w:noProof/>
        </w:rPr>
        <w:t xml:space="preserve">eutral and </w:t>
      </w:r>
      <w:r w:rsidR="002D0F38" w:rsidRPr="00E7782E">
        <w:rPr>
          <w:rStyle w:val="normaltextrun"/>
          <w:noProof/>
        </w:rPr>
        <w:t>S</w:t>
      </w:r>
      <w:r w:rsidR="009A6BEC" w:rsidRPr="00E7782E">
        <w:rPr>
          <w:rStyle w:val="normaltextrun"/>
          <w:noProof/>
        </w:rPr>
        <w:t xml:space="preserve">mart </w:t>
      </w:r>
      <w:r w:rsidR="002D0F38" w:rsidRPr="00E7782E">
        <w:rPr>
          <w:rStyle w:val="normaltextrun"/>
          <w:noProof/>
        </w:rPr>
        <w:t>C</w:t>
      </w:r>
      <w:r w:rsidR="009A6BEC" w:rsidRPr="00E7782E">
        <w:rPr>
          <w:rStyle w:val="normaltextrun"/>
          <w:noProof/>
        </w:rPr>
        <w:t xml:space="preserve">ities </w:t>
      </w:r>
      <w:r w:rsidR="002D0F38" w:rsidRPr="00E7782E">
        <w:rPr>
          <w:rStyle w:val="normaltextrun"/>
          <w:noProof/>
        </w:rPr>
        <w:t xml:space="preserve">mission </w:t>
      </w:r>
      <w:r w:rsidR="009A6BEC" w:rsidRPr="00E7782E">
        <w:rPr>
          <w:rStyle w:val="normaltextrun"/>
          <w:noProof/>
        </w:rPr>
        <w:t xml:space="preserve">will </w:t>
      </w:r>
      <w:r w:rsidR="00473998" w:rsidRPr="00E7782E">
        <w:rPr>
          <w:rStyle w:val="normaltextrun"/>
          <w:noProof/>
        </w:rPr>
        <w:t xml:space="preserve"> support this process by </w:t>
      </w:r>
      <w:r w:rsidR="00473998" w:rsidRPr="00E7782E">
        <w:rPr>
          <w:noProof/>
        </w:rPr>
        <w:t>ensuring greater synergies and complementarities with other EU programmes whilst helping cities to deliver on the twin green and digital transition through the preparation and implementation of their Climate City Contracts which will include also investment plans that will build in EU, national and regional funding support and set out how they plan to have access to financing from other sources, to scale up and deploy innovative solutions for delivering on their commitments</w:t>
      </w:r>
      <w:r w:rsidR="009A6BEC" w:rsidRPr="00E7782E">
        <w:rPr>
          <w:rStyle w:val="normaltextrun"/>
          <w:noProof/>
        </w:rPr>
        <w:t xml:space="preserve">. </w:t>
      </w:r>
    </w:p>
    <w:p w14:paraId="727559C9" w14:textId="77777777" w:rsidR="004F1B0B" w:rsidRPr="00E7782E" w:rsidRDefault="004F1B0B" w:rsidP="005D3175">
      <w:pPr>
        <w:pStyle w:val="LegalNumPar"/>
        <w:numPr>
          <w:ilvl w:val="0"/>
          <w:numId w:val="4"/>
        </w:numPr>
        <w:spacing w:before="100" w:beforeAutospacing="1" w:after="120" w:line="240" w:lineRule="auto"/>
        <w:rPr>
          <w:noProof/>
        </w:rPr>
      </w:pPr>
      <w:r w:rsidRPr="00E7782E">
        <w:rPr>
          <w:rFonts w:eastAsia="Times New Roman" w:cs="Times New Roman"/>
          <w:noProof/>
          <w:lang w:val="en-GB" w:eastAsia="en-GB"/>
        </w:rPr>
        <w:t>Through the Technical Support Instrument</w:t>
      </w:r>
      <w:r w:rsidRPr="00E7782E">
        <w:rPr>
          <w:rStyle w:val="Sprotnaopomba-sklic"/>
          <w:rFonts w:eastAsia="Times New Roman" w:cs="Times New Roman"/>
          <w:noProof/>
          <w:lang w:val="en-GB" w:eastAsia="en-GB"/>
        </w:rPr>
        <w:footnoteReference w:id="71"/>
      </w:r>
      <w:r w:rsidRPr="00E7782E">
        <w:rPr>
          <w:rFonts w:eastAsia="Times New Roman" w:cs="Times New Roman"/>
          <w:noProof/>
          <w:lang w:val="en-GB" w:eastAsia="en-GB"/>
        </w:rPr>
        <w:t>, the Commission supports Member States in designing and implementing reforms aimed at overcoming the investment gap and accelerating the twin transitions. Member States can ask for support through the Technical Support Instrument to design and put in place measures to enable their engagement in effective and sustainable reforms and investments for cleaner, smarter and more integrated urban mobility and facilitate this way the transition towards sustainable urban mobility.</w:t>
      </w:r>
    </w:p>
    <w:p w14:paraId="1B025CC6" w14:textId="77777777" w:rsidR="009A6BEC" w:rsidRPr="00E7782E" w:rsidRDefault="00312ED8" w:rsidP="005D3175">
      <w:pPr>
        <w:pStyle w:val="LegalNumPar"/>
        <w:numPr>
          <w:ilvl w:val="0"/>
          <w:numId w:val="4"/>
        </w:numPr>
        <w:spacing w:before="100" w:beforeAutospacing="1" w:after="120" w:line="240" w:lineRule="auto"/>
        <w:rPr>
          <w:rStyle w:val="normaltextrun"/>
          <w:noProof/>
        </w:rPr>
      </w:pPr>
      <w:r w:rsidRPr="00E7782E">
        <w:rPr>
          <w:rStyle w:val="normaltextrun"/>
          <w:noProof/>
        </w:rPr>
        <w:t>More advisory support and technical assistance will be provided through the InvestEU advisory hub, with dedicated facilities</w:t>
      </w:r>
      <w:r w:rsidR="003A2B5F" w:rsidRPr="00E7782E">
        <w:rPr>
          <w:rStyle w:val="normaltextrun"/>
          <w:noProof/>
        </w:rPr>
        <w:t>,</w:t>
      </w:r>
      <w:r w:rsidRPr="00E7782E">
        <w:rPr>
          <w:rStyle w:val="normaltextrun"/>
          <w:noProof/>
        </w:rPr>
        <w:t xml:space="preserve"> notably ELENA</w:t>
      </w:r>
      <w:r w:rsidR="00FA03D3" w:rsidRPr="00E7782E">
        <w:rPr>
          <w:rStyle w:val="normaltextrun"/>
          <w:noProof/>
        </w:rPr>
        <w:t>, URBIS</w:t>
      </w:r>
      <w:r w:rsidRPr="00E7782E">
        <w:rPr>
          <w:rStyle w:val="normaltextrun"/>
          <w:noProof/>
        </w:rPr>
        <w:t xml:space="preserve"> and SIA/JASPERS</w:t>
      </w:r>
      <w:r w:rsidR="00BC7C2F" w:rsidRPr="00E7782E">
        <w:rPr>
          <w:rStyle w:val="normaltextrun"/>
          <w:noProof/>
        </w:rPr>
        <w:t xml:space="preserve"> as well as through the T</w:t>
      </w:r>
      <w:r w:rsidR="00BC7C2F" w:rsidRPr="00E7782E">
        <w:rPr>
          <w:noProof/>
        </w:rPr>
        <w:t>echnical Assistance and Information Exchange instrument of the European Commission (TAIEX) or twinning projects involving third countries</w:t>
      </w:r>
      <w:r w:rsidRPr="00E7782E">
        <w:rPr>
          <w:rStyle w:val="normaltextrun"/>
          <w:noProof/>
        </w:rPr>
        <w:t>. This will also help to maximi</w:t>
      </w:r>
      <w:r w:rsidR="003A2B5F" w:rsidRPr="00E7782E">
        <w:rPr>
          <w:rStyle w:val="normaltextrun"/>
          <w:noProof/>
        </w:rPr>
        <w:t>s</w:t>
      </w:r>
      <w:r w:rsidRPr="00E7782E">
        <w:rPr>
          <w:rStyle w:val="normaltextrun"/>
          <w:noProof/>
        </w:rPr>
        <w:t>e the absorption and impact of EU funds.</w:t>
      </w:r>
      <w:r w:rsidR="004F1B0B" w:rsidRPr="00E7782E">
        <w:rPr>
          <w:rStyle w:val="normaltextrun"/>
          <w:noProof/>
        </w:rPr>
        <w:t xml:space="preserve"> </w:t>
      </w:r>
    </w:p>
    <w:p w14:paraId="44ADC902" w14:textId="77777777" w:rsidR="00CE601A" w:rsidRPr="00E7782E" w:rsidRDefault="45106EDB" w:rsidP="005D3175">
      <w:pPr>
        <w:pStyle w:val="LegalNumPar"/>
        <w:numPr>
          <w:ilvl w:val="0"/>
          <w:numId w:val="4"/>
        </w:numPr>
        <w:spacing w:before="100" w:beforeAutospacing="1" w:after="120" w:line="240" w:lineRule="auto"/>
        <w:rPr>
          <w:rStyle w:val="normaltextrun"/>
          <w:rFonts w:eastAsia="Times New Roman" w:cs="Times New Roman"/>
          <w:noProof/>
          <w:lang w:val="en-GB"/>
        </w:rPr>
      </w:pPr>
      <w:r w:rsidRPr="00E7782E">
        <w:rPr>
          <w:rStyle w:val="normaltextrun"/>
          <w:noProof/>
          <w:lang w:val="en-GB"/>
        </w:rPr>
        <w:t xml:space="preserve">The existence of an integrated urban mobility strategy (Sustainable Urban Mobility Plan or equivalent) can give additional assurance on the effectiveness and efficiency of </w:t>
      </w:r>
      <w:r w:rsidR="49FFD851" w:rsidRPr="00E7782E">
        <w:rPr>
          <w:rStyle w:val="normaltextrun"/>
          <w:noProof/>
          <w:lang w:val="en-GB"/>
        </w:rPr>
        <w:t xml:space="preserve">investments </w:t>
      </w:r>
      <w:r w:rsidRPr="00E7782E">
        <w:rPr>
          <w:rStyle w:val="normaltextrun"/>
          <w:noProof/>
          <w:lang w:val="en-GB"/>
        </w:rPr>
        <w:t>as part of a systemic approach.</w:t>
      </w:r>
      <w:r w:rsidR="49FFD851" w:rsidRPr="00E7782E">
        <w:rPr>
          <w:rStyle w:val="normaltextrun"/>
          <w:noProof/>
          <w:lang w:val="en-GB"/>
        </w:rPr>
        <w:t xml:space="preserve"> </w:t>
      </w:r>
    </w:p>
    <w:tbl>
      <w:tblPr>
        <w:tblStyle w:val="Tabelamrea"/>
        <w:tblW w:w="0" w:type="auto"/>
        <w:tblLook w:val="04A0" w:firstRow="1" w:lastRow="0" w:firstColumn="1" w:lastColumn="0" w:noHBand="0" w:noVBand="1"/>
      </w:tblPr>
      <w:tblGrid>
        <w:gridCol w:w="9408"/>
      </w:tblGrid>
      <w:tr w:rsidR="006A1B3B" w:rsidRPr="008A0957" w14:paraId="2BF34ACC" w14:textId="77777777" w:rsidTr="006A1B3B">
        <w:tc>
          <w:tcPr>
            <w:tcW w:w="9408" w:type="dxa"/>
          </w:tcPr>
          <w:p w14:paraId="5A052A97" w14:textId="77777777" w:rsidR="00D55B00" w:rsidRPr="00E409E2" w:rsidRDefault="006A1B3B" w:rsidP="00E409E2">
            <w:pPr>
              <w:spacing w:before="120" w:after="120"/>
              <w:jc w:val="both"/>
              <w:rPr>
                <w:rFonts w:ascii="Times New Roman" w:eastAsia="Times New Roman" w:hAnsi="Times New Roman"/>
                <w:noProof/>
                <w:color w:val="000000" w:themeColor="text1"/>
                <w:sz w:val="24"/>
                <w:szCs w:val="24"/>
              </w:rPr>
            </w:pPr>
            <w:r w:rsidRPr="00E409E2">
              <w:rPr>
                <w:rFonts w:ascii="Times New Roman" w:eastAsia="Times New Roman" w:hAnsi="Times New Roman"/>
                <w:noProof/>
                <w:color w:val="000000" w:themeColor="text1"/>
                <w:sz w:val="24"/>
                <w:szCs w:val="24"/>
              </w:rPr>
              <w:t xml:space="preserve">The Commission </w:t>
            </w:r>
            <w:r w:rsidR="00FD662E" w:rsidRPr="00E409E2">
              <w:rPr>
                <w:rFonts w:ascii="Times New Roman" w:eastAsia="Times New Roman" w:hAnsi="Times New Roman"/>
                <w:noProof/>
                <w:color w:val="000000" w:themeColor="text1"/>
                <w:sz w:val="24"/>
                <w:szCs w:val="24"/>
              </w:rPr>
              <w:t>will</w:t>
            </w:r>
            <w:r w:rsidR="002F1323" w:rsidRPr="00E409E2">
              <w:rPr>
                <w:rFonts w:ascii="Times New Roman" w:eastAsia="Times New Roman" w:hAnsi="Times New Roman"/>
                <w:noProof/>
                <w:color w:val="000000" w:themeColor="text1"/>
                <w:sz w:val="24"/>
                <w:szCs w:val="24"/>
              </w:rPr>
              <w:t>:</w:t>
            </w:r>
            <w:r w:rsidR="00FD662E" w:rsidRPr="00E409E2">
              <w:rPr>
                <w:rFonts w:ascii="Times New Roman" w:eastAsia="Times New Roman" w:hAnsi="Times New Roman"/>
                <w:noProof/>
                <w:color w:val="000000" w:themeColor="text1"/>
                <w:sz w:val="24"/>
                <w:szCs w:val="24"/>
              </w:rPr>
              <w:t xml:space="preserve"> </w:t>
            </w:r>
          </w:p>
          <w:p w14:paraId="133FCD08" w14:textId="77777777" w:rsidR="00473998" w:rsidRPr="00E7782E" w:rsidRDefault="00FA7040"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Fonts w:asciiTheme="minorHAnsi" w:eastAsiaTheme="minorHAnsi" w:hAnsiTheme="minorHAnsi" w:cstheme="minorBidi"/>
                <w:noProof/>
                <w:color w:val="auto"/>
                <w:sz w:val="22"/>
                <w:szCs w:val="22"/>
                <w:bdr w:val="none" w:sz="0" w:space="0" w:color="auto"/>
                <w:lang w:val="en-GB" w:eastAsia="en-US"/>
              </w:rPr>
            </w:pPr>
            <w:r w:rsidRPr="00E7782E">
              <w:rPr>
                <w:rFonts w:eastAsia="Calibri" w:cs="Times New Roman"/>
                <w:bCs/>
                <w:noProof/>
                <w:lang w:val="en-GB"/>
              </w:rPr>
              <w:t>develop a stronger</w:t>
            </w:r>
            <w:r w:rsidR="006A1B3B" w:rsidRPr="00E7782E">
              <w:rPr>
                <w:rFonts w:eastAsia="Calibri" w:cs="Times New Roman"/>
                <w:bCs/>
                <w:noProof/>
                <w:lang w:val="en-GB"/>
              </w:rPr>
              <w:t xml:space="preserve"> link between </w:t>
            </w:r>
            <w:r w:rsidR="00FD662E" w:rsidRPr="00E7782E">
              <w:rPr>
                <w:rFonts w:eastAsia="Calibri" w:cs="Times New Roman"/>
                <w:bCs/>
                <w:noProof/>
                <w:lang w:val="en-GB"/>
              </w:rPr>
              <w:t xml:space="preserve">SUMPs and </w:t>
            </w:r>
            <w:r w:rsidR="006A1B3B" w:rsidRPr="00E7782E">
              <w:rPr>
                <w:rFonts w:eastAsia="Calibri" w:cs="Times New Roman"/>
                <w:bCs/>
                <w:noProof/>
                <w:lang w:val="en-GB"/>
              </w:rPr>
              <w:t>funding</w:t>
            </w:r>
            <w:r w:rsidR="00FD662E" w:rsidRPr="00E7782E">
              <w:rPr>
                <w:rFonts w:eastAsia="Calibri" w:cs="Times New Roman"/>
                <w:bCs/>
                <w:noProof/>
                <w:lang w:val="en-GB"/>
              </w:rPr>
              <w:t xml:space="preserve"> instruments</w:t>
            </w:r>
            <w:r w:rsidR="006A1B3B" w:rsidRPr="00E7782E">
              <w:rPr>
                <w:rFonts w:eastAsia="Calibri" w:cs="Times New Roman"/>
                <w:bCs/>
                <w:noProof/>
                <w:lang w:val="en-GB"/>
              </w:rPr>
              <w:t xml:space="preserve"> and, e.g. give priority in </w:t>
            </w:r>
            <w:r w:rsidR="005953A7" w:rsidRPr="00E7782E">
              <w:rPr>
                <w:rFonts w:eastAsia="Calibri" w:cs="Times New Roman"/>
                <w:bCs/>
                <w:noProof/>
                <w:lang w:val="en-GB"/>
              </w:rPr>
              <w:t xml:space="preserve">the Connecting Europe Facility </w:t>
            </w:r>
            <w:r w:rsidR="006A1B3B" w:rsidRPr="00E7782E">
              <w:rPr>
                <w:rFonts w:eastAsia="Calibri" w:cs="Times New Roman"/>
                <w:bCs/>
                <w:noProof/>
                <w:lang w:val="en-GB"/>
              </w:rPr>
              <w:t xml:space="preserve">work programmes to urban mobility projects that are backed by SUMPs or equivalent plans, and </w:t>
            </w:r>
            <w:r w:rsidR="000A1200" w:rsidRPr="00E7782E">
              <w:rPr>
                <w:rFonts w:eastAsia="Calibri" w:cs="Times New Roman"/>
                <w:bCs/>
                <w:noProof/>
                <w:lang w:val="en-GB"/>
              </w:rPr>
              <w:t xml:space="preserve">give </w:t>
            </w:r>
            <w:r w:rsidR="006A1B3B" w:rsidRPr="00E7782E">
              <w:rPr>
                <w:rFonts w:eastAsia="Calibri" w:cs="Times New Roman"/>
                <w:bCs/>
                <w:noProof/>
                <w:lang w:val="en-GB"/>
              </w:rPr>
              <w:t>priority in H</w:t>
            </w:r>
            <w:r w:rsidR="00580B00" w:rsidRPr="00E7782E">
              <w:rPr>
                <w:rFonts w:eastAsia="Calibri" w:cs="Times New Roman"/>
                <w:bCs/>
                <w:noProof/>
                <w:lang w:val="en-GB"/>
              </w:rPr>
              <w:t xml:space="preserve">orizon </w:t>
            </w:r>
            <w:r w:rsidR="006A1B3B" w:rsidRPr="00E7782E">
              <w:rPr>
                <w:rFonts w:eastAsia="Calibri" w:cs="Times New Roman"/>
                <w:bCs/>
                <w:noProof/>
                <w:lang w:val="en-GB"/>
              </w:rPr>
              <w:t>E</w:t>
            </w:r>
            <w:r w:rsidR="00580B00" w:rsidRPr="00E7782E">
              <w:rPr>
                <w:rFonts w:eastAsia="Calibri" w:cs="Times New Roman"/>
                <w:bCs/>
                <w:noProof/>
                <w:lang w:val="en-GB"/>
              </w:rPr>
              <w:t>urope</w:t>
            </w:r>
            <w:r w:rsidR="006A1B3B" w:rsidRPr="00E7782E">
              <w:rPr>
                <w:rFonts w:eastAsia="Calibri" w:cs="Times New Roman"/>
                <w:bCs/>
                <w:noProof/>
                <w:lang w:val="en-GB"/>
              </w:rPr>
              <w:t xml:space="preserve"> calls to applicants with SUMPs</w:t>
            </w:r>
            <w:r w:rsidR="00473998" w:rsidRPr="00E7782E">
              <w:rPr>
                <w:rFonts w:eastAsia="Calibri" w:cs="Times New Roman"/>
                <w:bCs/>
                <w:noProof/>
                <w:lang w:val="en-GB"/>
              </w:rPr>
              <w:t>;</w:t>
            </w:r>
          </w:p>
          <w:p w14:paraId="11A96E25" w14:textId="77777777" w:rsidR="006A1B3B" w:rsidRPr="00E7782E" w:rsidRDefault="00CE601A" w:rsidP="005D3175">
            <w:pPr>
              <w:pStyle w:val="LegalNumPa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20" w:line="240" w:lineRule="auto"/>
              <w:rPr>
                <w:rStyle w:val="normaltextrun"/>
                <w:rFonts w:asciiTheme="minorHAnsi" w:eastAsiaTheme="minorHAnsi" w:hAnsiTheme="minorHAnsi" w:cstheme="minorBidi"/>
                <w:noProof/>
                <w:color w:val="auto"/>
                <w:sz w:val="22"/>
                <w:szCs w:val="22"/>
                <w:bdr w:val="none" w:sz="0" w:space="0" w:color="auto"/>
                <w:lang w:val="en-GB" w:eastAsia="en-US"/>
              </w:rPr>
            </w:pPr>
            <w:r w:rsidRPr="00E7782E">
              <w:rPr>
                <w:rFonts w:eastAsia="Calibri" w:cs="Times New Roman"/>
                <w:bCs/>
                <w:noProof/>
                <w:lang w:val="en-GB"/>
              </w:rPr>
              <w:t xml:space="preserve">continue to provide financial support for sustainable urban mobility investments both in the EU and beyond, including to </w:t>
            </w:r>
            <w:r w:rsidR="00473998" w:rsidRPr="00E7782E">
              <w:rPr>
                <w:rFonts w:eastAsia="Calibri" w:cs="Times New Roman"/>
                <w:bCs/>
                <w:noProof/>
                <w:lang w:val="en-GB"/>
              </w:rPr>
              <w:t>smart and sustainable urban mobility projects in cities through the EU Research and Innovation Programme Horizon Europe (2021-2027)</w:t>
            </w:r>
            <w:r w:rsidR="006A1B3B" w:rsidRPr="00E7782E">
              <w:rPr>
                <w:rFonts w:eastAsia="Calibri" w:cs="Times New Roman"/>
                <w:bCs/>
                <w:noProof/>
                <w:lang w:val="en-GB"/>
              </w:rPr>
              <w:t>.</w:t>
            </w:r>
          </w:p>
        </w:tc>
      </w:tr>
    </w:tbl>
    <w:p w14:paraId="2F894748" w14:textId="77777777" w:rsidR="00D641A7" w:rsidRPr="00E7782E" w:rsidRDefault="0076241C" w:rsidP="005D3175">
      <w:pPr>
        <w:pStyle w:val="Naslov1"/>
        <w:spacing w:before="100" w:beforeAutospacing="1" w:line="240" w:lineRule="auto"/>
        <w:rPr>
          <w:rStyle w:val="Hyperlink1"/>
          <w:rFonts w:asciiTheme="minorHAnsi" w:eastAsiaTheme="minorHAnsi" w:hAnsiTheme="minorHAnsi" w:cstheme="minorBidi"/>
          <w:b w:val="0"/>
          <w:bCs w:val="0"/>
          <w:smallCaps w:val="0"/>
          <w:noProof/>
          <w:sz w:val="22"/>
          <w:szCs w:val="22"/>
          <w:bdr w:val="none" w:sz="0" w:space="0" w:color="auto"/>
          <w:lang w:val="en-GB" w:eastAsia="en-US"/>
        </w:rPr>
      </w:pPr>
      <w:r w:rsidRPr="00E7782E">
        <w:rPr>
          <w:rStyle w:val="Hyperlink1"/>
          <w:rFonts w:hint="eastAsia"/>
          <w:noProof/>
          <w:lang w:val="en-GB"/>
        </w:rPr>
        <w:t>Conclusion</w:t>
      </w:r>
      <w:r w:rsidR="00B06F9F" w:rsidRPr="00E7782E">
        <w:rPr>
          <w:rStyle w:val="Hyperlink1"/>
          <w:rFonts w:hint="eastAsia"/>
          <w:noProof/>
          <w:lang w:val="en-GB"/>
        </w:rPr>
        <w:t>s</w:t>
      </w:r>
      <w:r w:rsidR="00E76DC9" w:rsidRPr="00E7782E">
        <w:rPr>
          <w:rStyle w:val="Hyperlink1"/>
          <w:rFonts w:hint="eastAsia"/>
          <w:noProof/>
          <w:lang w:val="en-GB"/>
        </w:rPr>
        <w:t xml:space="preserve"> </w:t>
      </w:r>
    </w:p>
    <w:p w14:paraId="40806076" w14:textId="1EDAD376" w:rsidR="0076241C" w:rsidRPr="00E7782E" w:rsidRDefault="003C29FD" w:rsidP="005D3175">
      <w:pPr>
        <w:pStyle w:val="LegalNumPar"/>
        <w:numPr>
          <w:ilvl w:val="0"/>
          <w:numId w:val="4"/>
        </w:numPr>
        <w:spacing w:before="100" w:beforeAutospacing="1" w:after="120" w:line="240" w:lineRule="auto"/>
        <w:rPr>
          <w:noProof/>
        </w:rPr>
      </w:pPr>
      <w:r w:rsidRPr="00E7782E">
        <w:rPr>
          <w:rStyle w:val="normaltextrun"/>
          <w:noProof/>
          <w:lang w:val="en-GB"/>
        </w:rPr>
        <w:t xml:space="preserve">This Communication </w:t>
      </w:r>
      <w:r w:rsidR="002D727B">
        <w:rPr>
          <w:rStyle w:val="normaltextrun"/>
          <w:noProof/>
          <w:lang w:val="en-GB"/>
        </w:rPr>
        <w:t xml:space="preserve">is a </w:t>
      </w:r>
      <w:r w:rsidR="7399A788" w:rsidRPr="00E7782E">
        <w:rPr>
          <w:rStyle w:val="normaltextrun"/>
          <w:noProof/>
          <w:lang w:val="en-GB"/>
        </w:rPr>
        <w:t>call to</w:t>
      </w:r>
      <w:r w:rsidR="7993A33F" w:rsidRPr="00E7782E">
        <w:rPr>
          <w:rStyle w:val="normaltextrun"/>
          <w:noProof/>
          <w:lang w:val="en-GB"/>
        </w:rPr>
        <w:t xml:space="preserve"> leverag</w:t>
      </w:r>
      <w:r w:rsidR="7B2F73A0" w:rsidRPr="00E7782E">
        <w:rPr>
          <w:rStyle w:val="normaltextrun"/>
          <w:noProof/>
          <w:lang w:val="en-GB"/>
        </w:rPr>
        <w:t>e</w:t>
      </w:r>
      <w:r w:rsidRPr="00E7782E">
        <w:rPr>
          <w:rStyle w:val="normaltextrun"/>
          <w:noProof/>
          <w:lang w:val="en-GB"/>
        </w:rPr>
        <w:t xml:space="preserve"> action across all levels of </w:t>
      </w:r>
      <w:r w:rsidR="005D06DB" w:rsidRPr="00E7782E">
        <w:rPr>
          <w:rStyle w:val="normaltextrun"/>
          <w:noProof/>
          <w:lang w:val="en-GB"/>
        </w:rPr>
        <w:t>governance</w:t>
      </w:r>
      <w:r w:rsidR="35E22104" w:rsidRPr="00E7782E">
        <w:rPr>
          <w:rStyle w:val="normaltextrun"/>
          <w:noProof/>
          <w:lang w:val="en-GB"/>
        </w:rPr>
        <w:t xml:space="preserve"> in order to tackle the mobility challenges faced by urban areas</w:t>
      </w:r>
      <w:r w:rsidRPr="00E7782E">
        <w:rPr>
          <w:rStyle w:val="normaltextrun"/>
          <w:noProof/>
          <w:lang w:val="en-GB"/>
        </w:rPr>
        <w:t>: the Commission will step up its support in areas with established EU added value</w:t>
      </w:r>
      <w:r w:rsidR="00325E06" w:rsidRPr="00E7782E">
        <w:rPr>
          <w:rStyle w:val="normaltextrun"/>
          <w:noProof/>
          <w:lang w:val="en-GB"/>
        </w:rPr>
        <w:t xml:space="preserve"> (in particular regarding urban nodes on </w:t>
      </w:r>
      <w:r w:rsidR="00325E06" w:rsidRPr="00E7782E">
        <w:rPr>
          <w:rStyle w:val="normaltextrun"/>
          <w:noProof/>
          <w:lang w:val="en-GB"/>
        </w:rPr>
        <w:lastRenderedPageBreak/>
        <w:t>the TEN-T</w:t>
      </w:r>
      <w:r w:rsidR="002D727B">
        <w:rPr>
          <w:rStyle w:val="normaltextrun"/>
          <w:noProof/>
          <w:lang w:val="en-GB"/>
        </w:rPr>
        <w:t xml:space="preserve"> and Recommendations </w:t>
      </w:r>
      <w:r w:rsidR="00413C2A">
        <w:rPr>
          <w:rStyle w:val="normaltextrun"/>
          <w:noProof/>
          <w:lang w:val="en-GB"/>
        </w:rPr>
        <w:t>to</w:t>
      </w:r>
      <w:r w:rsidR="002D727B">
        <w:rPr>
          <w:rStyle w:val="normaltextrun"/>
          <w:noProof/>
          <w:lang w:val="en-GB"/>
        </w:rPr>
        <w:t xml:space="preserve"> </w:t>
      </w:r>
      <w:r w:rsidR="002D727B" w:rsidRPr="00413C2A">
        <w:rPr>
          <w:rStyle w:val="normaltextrun"/>
          <w:noProof/>
          <w:lang w:val="en-GB"/>
        </w:rPr>
        <w:t>Member State</w:t>
      </w:r>
      <w:r w:rsidR="00413C2A" w:rsidRPr="008339B6">
        <w:rPr>
          <w:rStyle w:val="normaltextrun"/>
          <w:noProof/>
          <w:lang w:val="en-GB"/>
        </w:rPr>
        <w:t>s</w:t>
      </w:r>
      <w:r w:rsidR="002D727B" w:rsidRPr="00413C2A">
        <w:rPr>
          <w:rStyle w:val="normaltextrun"/>
          <w:noProof/>
          <w:lang w:val="en-GB"/>
        </w:rPr>
        <w:t xml:space="preserve"> </w:t>
      </w:r>
      <w:r w:rsidR="00413C2A" w:rsidRPr="00E7782E">
        <w:rPr>
          <w:rFonts w:eastAsia="Times New Roman" w:cs="Times New Roman"/>
          <w:noProof/>
          <w:color w:val="auto"/>
          <w:bdr w:val="none" w:sz="0" w:space="0" w:color="auto"/>
          <w:lang w:val="en-GB"/>
        </w:rPr>
        <w:t>on effective sustainable urban mobility plans</w:t>
      </w:r>
      <w:r w:rsidR="00325E06" w:rsidRPr="00E7782E">
        <w:rPr>
          <w:rStyle w:val="normaltextrun"/>
          <w:noProof/>
          <w:lang w:val="en-GB"/>
        </w:rPr>
        <w:t>)</w:t>
      </w:r>
      <w:r w:rsidRPr="00E7782E">
        <w:rPr>
          <w:rStyle w:val="normaltextrun"/>
          <w:noProof/>
          <w:lang w:val="en-GB"/>
        </w:rPr>
        <w:t xml:space="preserve">, while </w:t>
      </w:r>
      <w:r w:rsidR="00325E06" w:rsidRPr="00E7782E">
        <w:rPr>
          <w:rStyle w:val="normaltextrun"/>
          <w:noProof/>
          <w:lang w:val="en-GB"/>
        </w:rPr>
        <w:t xml:space="preserve">creating a </w:t>
      </w:r>
      <w:r w:rsidR="002D727B">
        <w:rPr>
          <w:rStyle w:val="normaltextrun"/>
          <w:noProof/>
          <w:lang w:val="en-GB"/>
        </w:rPr>
        <w:t xml:space="preserve">common </w:t>
      </w:r>
      <w:r w:rsidR="00325E06" w:rsidRPr="00E7782E">
        <w:rPr>
          <w:rStyle w:val="normaltextrun"/>
          <w:noProof/>
          <w:lang w:val="en-GB"/>
        </w:rPr>
        <w:t>framework for all EU cities</w:t>
      </w:r>
      <w:r w:rsidR="002D727B">
        <w:rPr>
          <w:rStyle w:val="normaltextrun"/>
          <w:noProof/>
          <w:lang w:val="en-GB"/>
        </w:rPr>
        <w:t xml:space="preserve"> to make the shift towards </w:t>
      </w:r>
      <w:r w:rsidR="009C31A9">
        <w:rPr>
          <w:rStyle w:val="normaltextrun"/>
          <w:noProof/>
          <w:lang w:val="en-GB"/>
        </w:rPr>
        <w:t xml:space="preserve">more </w:t>
      </w:r>
      <w:r w:rsidR="002D727B">
        <w:rPr>
          <w:rStyle w:val="normaltextrun"/>
          <w:noProof/>
          <w:lang w:val="en-GB"/>
        </w:rPr>
        <w:t>sustainable and smart</w:t>
      </w:r>
      <w:r w:rsidR="009C31A9">
        <w:rPr>
          <w:rStyle w:val="normaltextrun"/>
          <w:noProof/>
          <w:lang w:val="en-GB"/>
        </w:rPr>
        <w:t>er</w:t>
      </w:r>
      <w:r w:rsidR="002D727B">
        <w:rPr>
          <w:rStyle w:val="normaltextrun"/>
          <w:noProof/>
          <w:lang w:val="en-GB"/>
        </w:rPr>
        <w:t xml:space="preserve"> urban mobility</w:t>
      </w:r>
      <w:r w:rsidR="00325E06" w:rsidRPr="00E7782E">
        <w:rPr>
          <w:rStyle w:val="normaltextrun"/>
          <w:noProof/>
          <w:lang w:val="en-GB"/>
        </w:rPr>
        <w:t xml:space="preserve">. </w:t>
      </w:r>
      <w:r w:rsidRPr="00E7782E">
        <w:rPr>
          <w:rStyle w:val="normaltextrun"/>
          <w:noProof/>
          <w:lang w:val="en-GB"/>
        </w:rPr>
        <w:t xml:space="preserve">Member States are </w:t>
      </w:r>
      <w:r w:rsidR="000A1200" w:rsidRPr="00E7782E">
        <w:rPr>
          <w:rStyle w:val="normaltextrun"/>
          <w:noProof/>
          <w:lang w:val="en-GB"/>
        </w:rPr>
        <w:t xml:space="preserve">urged </w:t>
      </w:r>
      <w:r w:rsidRPr="00E7782E">
        <w:rPr>
          <w:rStyle w:val="normaltextrun"/>
          <w:noProof/>
          <w:lang w:val="en-GB"/>
        </w:rPr>
        <w:t xml:space="preserve">to </w:t>
      </w:r>
      <w:r w:rsidR="007B0977" w:rsidRPr="00E7782E">
        <w:rPr>
          <w:rStyle w:val="normaltextrun"/>
          <w:noProof/>
          <w:lang w:val="en-GB"/>
        </w:rPr>
        <w:t>support</w:t>
      </w:r>
      <w:r w:rsidRPr="00E7782E">
        <w:rPr>
          <w:rStyle w:val="normaltextrun"/>
          <w:noProof/>
          <w:lang w:val="en-GB"/>
        </w:rPr>
        <w:t xml:space="preserve"> local authorities</w:t>
      </w:r>
      <w:r w:rsidR="0056028B" w:rsidRPr="00E7782E">
        <w:rPr>
          <w:rStyle w:val="normaltextrun"/>
          <w:noProof/>
          <w:lang w:val="en-GB"/>
        </w:rPr>
        <w:t>’ increased efforts to make urban mobility more sustainable, smarter and more resilient. Accelerating</w:t>
      </w:r>
      <w:r w:rsidR="0056028B" w:rsidRPr="00E7782E">
        <w:rPr>
          <w:rStyle w:val="normaltextrun"/>
          <w:noProof/>
          <w:color w:val="000000" w:themeColor="text1"/>
          <w:lang w:val="en-GB"/>
        </w:rPr>
        <w:t xml:space="preserve"> the transition towards climate-neutral </w:t>
      </w:r>
      <w:r w:rsidR="00ED7911" w:rsidRPr="00E7782E">
        <w:rPr>
          <w:rStyle w:val="normaltextrun"/>
          <w:noProof/>
          <w:color w:val="000000" w:themeColor="text1"/>
          <w:lang w:val="en-GB"/>
        </w:rPr>
        <w:t xml:space="preserve">and clean </w:t>
      </w:r>
      <w:r w:rsidR="0056028B" w:rsidRPr="00E7782E">
        <w:rPr>
          <w:rStyle w:val="normaltextrun"/>
          <w:noProof/>
          <w:color w:val="000000" w:themeColor="text1"/>
          <w:lang w:val="en-GB"/>
        </w:rPr>
        <w:t xml:space="preserve">urban mobility represents </w:t>
      </w:r>
      <w:r w:rsidR="4124D3AB" w:rsidRPr="00E7782E">
        <w:rPr>
          <w:rStyle w:val="normaltextrun"/>
          <w:noProof/>
          <w:color w:val="000000" w:themeColor="text1"/>
          <w:lang w:val="en-GB"/>
        </w:rPr>
        <w:t xml:space="preserve">not only </w:t>
      </w:r>
      <w:r w:rsidR="0056028B" w:rsidRPr="00E7782E">
        <w:rPr>
          <w:rStyle w:val="normaltextrun"/>
          <w:noProof/>
          <w:color w:val="000000" w:themeColor="text1"/>
          <w:lang w:val="en-GB"/>
        </w:rPr>
        <w:t>a major challenge but also</w:t>
      </w:r>
      <w:r w:rsidR="00723460" w:rsidRPr="00E7782E">
        <w:rPr>
          <w:rStyle w:val="normaltextrun"/>
          <w:noProof/>
          <w:color w:val="000000" w:themeColor="text1"/>
          <w:lang w:val="en-GB"/>
        </w:rPr>
        <w:t xml:space="preserve"> </w:t>
      </w:r>
      <w:r w:rsidR="684AD80C" w:rsidRPr="00E7782E">
        <w:rPr>
          <w:rStyle w:val="normaltextrun"/>
          <w:noProof/>
          <w:color w:val="000000" w:themeColor="text1"/>
          <w:lang w:val="en-GB"/>
        </w:rPr>
        <w:t>provides</w:t>
      </w:r>
      <w:r w:rsidR="00723460" w:rsidRPr="00E7782E">
        <w:rPr>
          <w:rStyle w:val="normaltextrun"/>
          <w:noProof/>
          <w:color w:val="000000" w:themeColor="text1"/>
          <w:lang w:val="en-GB"/>
        </w:rPr>
        <w:t xml:space="preserve"> huge</w:t>
      </w:r>
      <w:r w:rsidR="0056028B" w:rsidRPr="00E7782E">
        <w:rPr>
          <w:rStyle w:val="normaltextrun"/>
          <w:noProof/>
          <w:color w:val="000000" w:themeColor="text1"/>
          <w:lang w:val="en-GB"/>
        </w:rPr>
        <w:t xml:space="preserve"> </w:t>
      </w:r>
      <w:r w:rsidR="2D9054C4" w:rsidRPr="00E7782E">
        <w:rPr>
          <w:rStyle w:val="normaltextrun"/>
          <w:noProof/>
          <w:color w:val="000000" w:themeColor="text1"/>
          <w:lang w:val="en-GB"/>
        </w:rPr>
        <w:t>opportunit</w:t>
      </w:r>
      <w:r w:rsidR="0593AC31" w:rsidRPr="00E7782E">
        <w:rPr>
          <w:rStyle w:val="normaltextrun"/>
          <w:noProof/>
          <w:color w:val="000000" w:themeColor="text1"/>
          <w:lang w:val="en-GB"/>
        </w:rPr>
        <w:t>ies</w:t>
      </w:r>
      <w:r w:rsidR="0056028B" w:rsidRPr="00E7782E">
        <w:rPr>
          <w:rStyle w:val="normaltextrun"/>
          <w:noProof/>
          <w:color w:val="000000" w:themeColor="text1"/>
          <w:lang w:val="en-GB"/>
        </w:rPr>
        <w:t xml:space="preserve"> for cities and regions </w:t>
      </w:r>
      <w:r w:rsidR="54DA5446" w:rsidRPr="00E7782E">
        <w:rPr>
          <w:rStyle w:val="normaltextrun"/>
          <w:noProof/>
          <w:color w:val="000000" w:themeColor="text1"/>
          <w:lang w:val="en-GB"/>
        </w:rPr>
        <w:t xml:space="preserve">as well as industry </w:t>
      </w:r>
      <w:r w:rsidR="0056028B" w:rsidRPr="00E7782E">
        <w:rPr>
          <w:rStyle w:val="normaltextrun"/>
          <w:noProof/>
          <w:color w:val="000000" w:themeColor="text1"/>
          <w:lang w:val="en-GB"/>
        </w:rPr>
        <w:t>across the Union</w:t>
      </w:r>
      <w:r w:rsidR="00BC7C2F" w:rsidRPr="00E7782E">
        <w:rPr>
          <w:rStyle w:val="normaltextrun"/>
          <w:noProof/>
          <w:color w:val="000000" w:themeColor="text1"/>
          <w:lang w:val="en-GB"/>
        </w:rPr>
        <w:t xml:space="preserve"> and beyond</w:t>
      </w:r>
      <w:r w:rsidR="0056028B" w:rsidRPr="00E7782E">
        <w:rPr>
          <w:rStyle w:val="normaltextrun"/>
          <w:noProof/>
          <w:color w:val="000000" w:themeColor="text1"/>
          <w:lang w:val="en-GB"/>
        </w:rPr>
        <w:t>.</w:t>
      </w:r>
      <w:r w:rsidR="00723460" w:rsidRPr="00E7782E">
        <w:rPr>
          <w:rStyle w:val="normaltextrun"/>
          <w:noProof/>
          <w:color w:val="000000" w:themeColor="text1"/>
          <w:lang w:val="en-GB"/>
        </w:rPr>
        <w:t xml:space="preserve"> </w:t>
      </w:r>
      <w:r w:rsidR="0051612C" w:rsidRPr="00E7782E">
        <w:rPr>
          <w:rStyle w:val="normaltextrun"/>
          <w:noProof/>
          <w:color w:val="000000" w:themeColor="text1"/>
          <w:lang w:val="en-GB"/>
        </w:rPr>
        <w:t xml:space="preserve">In the end, it </w:t>
      </w:r>
      <w:r w:rsidR="002D727B">
        <w:rPr>
          <w:rStyle w:val="normaltextrun"/>
          <w:noProof/>
          <w:color w:val="000000" w:themeColor="text1"/>
          <w:lang w:val="en-GB"/>
        </w:rPr>
        <w:t xml:space="preserve">delivers on citizens’ expectations of </w:t>
      </w:r>
      <w:r w:rsidR="0051612C" w:rsidRPr="00E7782E">
        <w:rPr>
          <w:rStyle w:val="normaltextrun"/>
          <w:noProof/>
          <w:color w:val="000000" w:themeColor="text1"/>
          <w:lang w:val="en-GB"/>
        </w:rPr>
        <w:t>cleaner air, less congestion and noise as well as increased road safety and better health</w:t>
      </w:r>
      <w:r w:rsidR="002D727B">
        <w:rPr>
          <w:rStyle w:val="normaltextrun"/>
          <w:noProof/>
          <w:color w:val="000000" w:themeColor="text1"/>
          <w:lang w:val="en-GB"/>
        </w:rPr>
        <w:t>, fully in line with our</w:t>
      </w:r>
      <w:r w:rsidR="002D727B" w:rsidRPr="00AE2F40">
        <w:rPr>
          <w:rStyle w:val="normaltextrun"/>
          <w:noProof/>
          <w:color w:val="000000" w:themeColor="text1"/>
          <w:lang w:val="en-GB"/>
        </w:rPr>
        <w:t xml:space="preserve"> </w:t>
      </w:r>
      <w:r w:rsidR="002D727B" w:rsidRPr="00413C2A">
        <w:rPr>
          <w:rStyle w:val="normaltextrun"/>
          <w:noProof/>
          <w:color w:val="000000" w:themeColor="text1"/>
          <w:lang w:val="en-GB"/>
        </w:rPr>
        <w:t>new growth strategy</w:t>
      </w:r>
      <w:r w:rsidR="002D727B" w:rsidRPr="00AE2F40">
        <w:rPr>
          <w:rStyle w:val="normaltextrun"/>
          <w:noProof/>
          <w:color w:val="000000" w:themeColor="text1"/>
          <w:lang w:val="en-GB"/>
        </w:rPr>
        <w:t xml:space="preserve"> for Europe</w:t>
      </w:r>
      <w:r w:rsidR="0051612C" w:rsidRPr="00E7782E">
        <w:rPr>
          <w:rStyle w:val="normaltextrun"/>
          <w:noProof/>
          <w:color w:val="000000" w:themeColor="text1"/>
          <w:lang w:val="en-GB"/>
        </w:rPr>
        <w:t xml:space="preserve">.   </w:t>
      </w:r>
      <w:r w:rsidR="00723460" w:rsidRPr="00E7782E">
        <w:rPr>
          <w:rStyle w:val="normaltextrun"/>
          <w:noProof/>
          <w:color w:val="000000" w:themeColor="text1"/>
          <w:lang w:val="en-GB"/>
        </w:rPr>
        <w:t xml:space="preserve"> </w:t>
      </w:r>
    </w:p>
    <w:sectPr w:rsidR="0076241C" w:rsidRPr="00E7782E" w:rsidSect="00FE23AE">
      <w:headerReference w:type="even" r:id="rId26"/>
      <w:headerReference w:type="default" r:id="rId27"/>
      <w:footerReference w:type="even" r:id="rId28"/>
      <w:footerReference w:type="default" r:id="rId29"/>
      <w:headerReference w:type="first" r:id="rId30"/>
      <w:footerReference w:type="first" r:id="rId31"/>
      <w:pgSz w:w="11906" w:h="16838"/>
      <w:pgMar w:top="1276" w:right="1274" w:bottom="851"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FEDDA" w14:textId="77777777" w:rsidR="00854D2C" w:rsidRDefault="00854D2C">
      <w:pPr>
        <w:spacing w:after="0" w:line="240" w:lineRule="auto"/>
      </w:pPr>
      <w:r>
        <w:separator/>
      </w:r>
    </w:p>
  </w:endnote>
  <w:endnote w:type="continuationSeparator" w:id="0">
    <w:p w14:paraId="609DCF30" w14:textId="77777777" w:rsidR="00854D2C" w:rsidRDefault="00854D2C">
      <w:pPr>
        <w:spacing w:after="0" w:line="240" w:lineRule="auto"/>
      </w:pPr>
      <w:r>
        <w:continuationSeparator/>
      </w:r>
    </w:p>
  </w:endnote>
  <w:endnote w:type="continuationNotice" w:id="1">
    <w:p w14:paraId="39741EB3" w14:textId="77777777" w:rsidR="00854D2C" w:rsidRDefault="00854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quot;Courier New&quo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4E11A" w14:textId="77777777" w:rsidR="00B4276F" w:rsidRPr="006D7DA6" w:rsidRDefault="00B4276F" w:rsidP="006D7DA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6D7DA6" w:rsidRPr="00D94637" w14:paraId="25706297" w14:textId="77777777" w:rsidTr="006D7DA6">
      <w:trPr>
        <w:jc w:val="center"/>
      </w:trPr>
      <w:tc>
        <w:tcPr>
          <w:tcW w:w="5000" w:type="pct"/>
          <w:gridSpan w:val="7"/>
          <w:shd w:val="clear" w:color="auto" w:fill="auto"/>
          <w:tcMar>
            <w:top w:w="57" w:type="dxa"/>
          </w:tcMar>
        </w:tcPr>
        <w:p w14:paraId="7BFC9F18" w14:textId="77777777" w:rsidR="006D7DA6" w:rsidRPr="00D94637" w:rsidRDefault="006D7DA6" w:rsidP="00D94637">
          <w:pPr>
            <w:pStyle w:val="FooterText"/>
            <w:pBdr>
              <w:top w:val="single" w:sz="4" w:space="1" w:color="auto"/>
            </w:pBdr>
            <w:spacing w:before="200"/>
            <w:rPr>
              <w:sz w:val="2"/>
              <w:szCs w:val="2"/>
            </w:rPr>
          </w:pPr>
          <w:bookmarkStart w:id="3" w:name="FOOTER_STANDARD"/>
        </w:p>
      </w:tc>
    </w:tr>
    <w:tr w:rsidR="006D7DA6" w:rsidRPr="00B310DC" w14:paraId="1BD7A12A" w14:textId="77777777" w:rsidTr="006D7DA6">
      <w:trPr>
        <w:jc w:val="center"/>
      </w:trPr>
      <w:tc>
        <w:tcPr>
          <w:tcW w:w="2500" w:type="pct"/>
          <w:gridSpan w:val="2"/>
          <w:shd w:val="clear" w:color="auto" w:fill="auto"/>
          <w:tcMar>
            <w:top w:w="0" w:type="dxa"/>
          </w:tcMar>
        </w:tcPr>
        <w:p w14:paraId="638312E5" w14:textId="12FFB083" w:rsidR="006D7DA6" w:rsidRPr="00AD7BF2" w:rsidRDefault="006D7DA6" w:rsidP="004F54B2">
          <w:pPr>
            <w:pStyle w:val="FooterText"/>
          </w:pPr>
          <w:r>
            <w:t>15100/21</w:t>
          </w:r>
          <w:r w:rsidRPr="002511D8">
            <w:t xml:space="preserve"> </w:t>
          </w:r>
        </w:p>
      </w:tc>
      <w:tc>
        <w:tcPr>
          <w:tcW w:w="625" w:type="pct"/>
          <w:shd w:val="clear" w:color="auto" w:fill="auto"/>
          <w:tcMar>
            <w:top w:w="0" w:type="dxa"/>
          </w:tcMar>
        </w:tcPr>
        <w:p w14:paraId="3678C571" w14:textId="77777777" w:rsidR="006D7DA6" w:rsidRPr="00AD7BF2" w:rsidRDefault="006D7DA6" w:rsidP="00D94637">
          <w:pPr>
            <w:pStyle w:val="FooterText"/>
            <w:jc w:val="center"/>
          </w:pPr>
        </w:p>
      </w:tc>
      <w:tc>
        <w:tcPr>
          <w:tcW w:w="1286" w:type="pct"/>
          <w:gridSpan w:val="3"/>
          <w:shd w:val="clear" w:color="auto" w:fill="auto"/>
          <w:tcMar>
            <w:top w:w="0" w:type="dxa"/>
          </w:tcMar>
        </w:tcPr>
        <w:p w14:paraId="523B4941" w14:textId="4B6A4BCE" w:rsidR="006D7DA6" w:rsidRPr="002511D8" w:rsidRDefault="006D7DA6" w:rsidP="00D94637">
          <w:pPr>
            <w:pStyle w:val="FooterText"/>
            <w:jc w:val="center"/>
          </w:pPr>
          <w:r>
            <w:t>VK/np</w:t>
          </w:r>
        </w:p>
      </w:tc>
      <w:tc>
        <w:tcPr>
          <w:tcW w:w="589" w:type="pct"/>
          <w:shd w:val="clear" w:color="auto" w:fill="auto"/>
          <w:tcMar>
            <w:top w:w="0" w:type="dxa"/>
          </w:tcMar>
        </w:tcPr>
        <w:p w14:paraId="47762E36" w14:textId="3D09E2E2" w:rsidR="006D7DA6" w:rsidRPr="00B310DC" w:rsidRDefault="006D7DA6" w:rsidP="006D7DA6">
          <w:pPr>
            <w:pStyle w:val="FooterText"/>
            <w:jc w:val="right"/>
          </w:pPr>
          <w:r>
            <w:fldChar w:fldCharType="begin"/>
          </w:r>
          <w:r>
            <w:instrText xml:space="preserve"> PAGE  \* MERGEFORMAT </w:instrText>
          </w:r>
          <w:r>
            <w:fldChar w:fldCharType="separate"/>
          </w:r>
          <w:r>
            <w:rPr>
              <w:noProof/>
            </w:rPr>
            <w:t>0</w:t>
          </w:r>
          <w:r>
            <w:fldChar w:fldCharType="end"/>
          </w:r>
        </w:p>
      </w:tc>
    </w:tr>
    <w:tr w:rsidR="006D7DA6" w:rsidRPr="00D94637" w14:paraId="47F3F42E" w14:textId="77777777" w:rsidTr="006D7DA6">
      <w:trPr>
        <w:jc w:val="center"/>
      </w:trPr>
      <w:tc>
        <w:tcPr>
          <w:tcW w:w="1774" w:type="pct"/>
          <w:shd w:val="clear" w:color="auto" w:fill="auto"/>
        </w:tcPr>
        <w:p w14:paraId="3A4E900A" w14:textId="73ED9C33" w:rsidR="006D7DA6" w:rsidRPr="00AD7BF2" w:rsidRDefault="006D7DA6" w:rsidP="00D94637">
          <w:pPr>
            <w:pStyle w:val="FooterText"/>
            <w:spacing w:before="40"/>
          </w:pPr>
        </w:p>
      </w:tc>
      <w:tc>
        <w:tcPr>
          <w:tcW w:w="1455" w:type="pct"/>
          <w:gridSpan w:val="3"/>
          <w:shd w:val="clear" w:color="auto" w:fill="auto"/>
        </w:tcPr>
        <w:p w14:paraId="72F8A9EB" w14:textId="5FE230C6" w:rsidR="006D7DA6" w:rsidRPr="00AD7BF2" w:rsidRDefault="006D7DA6" w:rsidP="00D204D6">
          <w:pPr>
            <w:pStyle w:val="FooterText"/>
            <w:spacing w:before="40"/>
            <w:jc w:val="center"/>
          </w:pPr>
          <w:r>
            <w:t>TREE 2.A</w:t>
          </w:r>
        </w:p>
      </w:tc>
      <w:tc>
        <w:tcPr>
          <w:tcW w:w="742" w:type="pct"/>
          <w:shd w:val="clear" w:color="auto" w:fill="auto"/>
        </w:tcPr>
        <w:p w14:paraId="489B97DA" w14:textId="54705898" w:rsidR="006D7DA6" w:rsidRPr="00D94637" w:rsidRDefault="006D7DA6" w:rsidP="002F0099">
          <w:pPr>
            <w:pStyle w:val="FooterText"/>
            <w:jc w:val="center"/>
            <w:rPr>
              <w:b/>
              <w:position w:val="-4"/>
              <w:sz w:val="36"/>
            </w:rPr>
          </w:pPr>
        </w:p>
      </w:tc>
      <w:tc>
        <w:tcPr>
          <w:tcW w:w="1029" w:type="pct"/>
          <w:gridSpan w:val="2"/>
          <w:shd w:val="clear" w:color="auto" w:fill="auto"/>
        </w:tcPr>
        <w:p w14:paraId="141D6D3A" w14:textId="50FE8EF9" w:rsidR="006D7DA6" w:rsidRPr="000310C2" w:rsidRDefault="006D7DA6" w:rsidP="00D94637">
          <w:pPr>
            <w:pStyle w:val="FooterText"/>
            <w:jc w:val="right"/>
            <w:rPr>
              <w:spacing w:val="-20"/>
              <w:sz w:val="16"/>
            </w:rPr>
          </w:pPr>
          <w:r>
            <w:rPr>
              <w:b/>
              <w:spacing w:val="-20"/>
              <w:position w:val="-4"/>
              <w:sz w:val="36"/>
            </w:rPr>
            <w:t>EN</w:t>
          </w:r>
        </w:p>
      </w:tc>
    </w:tr>
    <w:bookmarkEnd w:id="3"/>
  </w:tbl>
  <w:p w14:paraId="4E59C2B2" w14:textId="63CA1FC3" w:rsidR="00B4276F" w:rsidRPr="006D7DA6" w:rsidRDefault="00B4276F" w:rsidP="006D7DA6">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6D7DA6" w:rsidRPr="00D94637" w14:paraId="22827A75" w14:textId="77777777" w:rsidTr="006D7DA6">
      <w:trPr>
        <w:jc w:val="center"/>
      </w:trPr>
      <w:tc>
        <w:tcPr>
          <w:tcW w:w="5000" w:type="pct"/>
          <w:gridSpan w:val="7"/>
          <w:shd w:val="clear" w:color="auto" w:fill="auto"/>
          <w:tcMar>
            <w:top w:w="57" w:type="dxa"/>
          </w:tcMar>
        </w:tcPr>
        <w:p w14:paraId="6007B39D" w14:textId="77777777" w:rsidR="006D7DA6" w:rsidRPr="00D94637" w:rsidRDefault="006D7DA6" w:rsidP="00D94637">
          <w:pPr>
            <w:pStyle w:val="FooterText"/>
            <w:pBdr>
              <w:top w:val="single" w:sz="4" w:space="1" w:color="auto"/>
            </w:pBdr>
            <w:spacing w:before="200"/>
            <w:rPr>
              <w:sz w:val="2"/>
              <w:szCs w:val="2"/>
            </w:rPr>
          </w:pPr>
        </w:p>
      </w:tc>
    </w:tr>
    <w:tr w:rsidR="006D7DA6" w:rsidRPr="00B310DC" w14:paraId="3521E87A" w14:textId="77777777" w:rsidTr="006D7DA6">
      <w:trPr>
        <w:jc w:val="center"/>
      </w:trPr>
      <w:tc>
        <w:tcPr>
          <w:tcW w:w="2500" w:type="pct"/>
          <w:gridSpan w:val="2"/>
          <w:shd w:val="clear" w:color="auto" w:fill="auto"/>
          <w:tcMar>
            <w:top w:w="0" w:type="dxa"/>
          </w:tcMar>
        </w:tcPr>
        <w:p w14:paraId="02A0ADFA" w14:textId="277EC095" w:rsidR="006D7DA6" w:rsidRPr="00AD7BF2" w:rsidRDefault="006D7DA6" w:rsidP="004F54B2">
          <w:pPr>
            <w:pStyle w:val="FooterText"/>
          </w:pPr>
          <w:r>
            <w:t>15100/21</w:t>
          </w:r>
          <w:r w:rsidRPr="002511D8">
            <w:t xml:space="preserve"> </w:t>
          </w:r>
        </w:p>
      </w:tc>
      <w:tc>
        <w:tcPr>
          <w:tcW w:w="625" w:type="pct"/>
          <w:shd w:val="clear" w:color="auto" w:fill="auto"/>
          <w:tcMar>
            <w:top w:w="0" w:type="dxa"/>
          </w:tcMar>
        </w:tcPr>
        <w:p w14:paraId="693F10A2" w14:textId="77777777" w:rsidR="006D7DA6" w:rsidRPr="00AD7BF2" w:rsidRDefault="006D7DA6" w:rsidP="00D94637">
          <w:pPr>
            <w:pStyle w:val="FooterText"/>
            <w:jc w:val="center"/>
          </w:pPr>
        </w:p>
      </w:tc>
      <w:tc>
        <w:tcPr>
          <w:tcW w:w="1286" w:type="pct"/>
          <w:gridSpan w:val="3"/>
          <w:shd w:val="clear" w:color="auto" w:fill="auto"/>
          <w:tcMar>
            <w:top w:w="0" w:type="dxa"/>
          </w:tcMar>
        </w:tcPr>
        <w:p w14:paraId="336DF544" w14:textId="009D9957" w:rsidR="006D7DA6" w:rsidRPr="002511D8" w:rsidRDefault="006D7DA6" w:rsidP="00D94637">
          <w:pPr>
            <w:pStyle w:val="FooterText"/>
            <w:jc w:val="center"/>
          </w:pPr>
          <w:r>
            <w:t>VK/np</w:t>
          </w:r>
        </w:p>
      </w:tc>
      <w:tc>
        <w:tcPr>
          <w:tcW w:w="589" w:type="pct"/>
          <w:shd w:val="clear" w:color="auto" w:fill="auto"/>
          <w:tcMar>
            <w:top w:w="0" w:type="dxa"/>
          </w:tcMar>
        </w:tcPr>
        <w:p w14:paraId="1C66F717" w14:textId="3A3A5428" w:rsidR="006D7DA6" w:rsidRPr="00B310DC" w:rsidRDefault="006D7DA6" w:rsidP="00D94637">
          <w:pPr>
            <w:pStyle w:val="FooterText"/>
            <w:jc w:val="right"/>
          </w:pPr>
        </w:p>
      </w:tc>
    </w:tr>
    <w:tr w:rsidR="006D7DA6" w:rsidRPr="00D94637" w14:paraId="1BA098B2" w14:textId="77777777" w:rsidTr="006D7DA6">
      <w:trPr>
        <w:jc w:val="center"/>
      </w:trPr>
      <w:tc>
        <w:tcPr>
          <w:tcW w:w="1774" w:type="pct"/>
          <w:shd w:val="clear" w:color="auto" w:fill="auto"/>
        </w:tcPr>
        <w:p w14:paraId="70E04FDB" w14:textId="695567CF" w:rsidR="006D7DA6" w:rsidRPr="00AD7BF2" w:rsidRDefault="006D7DA6" w:rsidP="00D94637">
          <w:pPr>
            <w:pStyle w:val="FooterText"/>
            <w:spacing w:before="40"/>
          </w:pPr>
        </w:p>
      </w:tc>
      <w:tc>
        <w:tcPr>
          <w:tcW w:w="1455" w:type="pct"/>
          <w:gridSpan w:val="3"/>
          <w:shd w:val="clear" w:color="auto" w:fill="auto"/>
        </w:tcPr>
        <w:p w14:paraId="686485F5" w14:textId="16DBE60E" w:rsidR="006D7DA6" w:rsidRPr="00AD7BF2" w:rsidRDefault="006D7DA6" w:rsidP="00D204D6">
          <w:pPr>
            <w:pStyle w:val="FooterText"/>
            <w:spacing w:before="40"/>
            <w:jc w:val="center"/>
          </w:pPr>
          <w:r>
            <w:t>TREE 2.A</w:t>
          </w:r>
        </w:p>
      </w:tc>
      <w:tc>
        <w:tcPr>
          <w:tcW w:w="742" w:type="pct"/>
          <w:shd w:val="clear" w:color="auto" w:fill="auto"/>
        </w:tcPr>
        <w:p w14:paraId="7373FC84" w14:textId="60F805E2" w:rsidR="006D7DA6" w:rsidRPr="00D94637" w:rsidRDefault="006D7DA6" w:rsidP="002F0099">
          <w:pPr>
            <w:pStyle w:val="FooterText"/>
            <w:jc w:val="center"/>
            <w:rPr>
              <w:b/>
              <w:position w:val="-4"/>
              <w:sz w:val="36"/>
            </w:rPr>
          </w:pPr>
        </w:p>
      </w:tc>
      <w:tc>
        <w:tcPr>
          <w:tcW w:w="1029" w:type="pct"/>
          <w:gridSpan w:val="2"/>
          <w:shd w:val="clear" w:color="auto" w:fill="auto"/>
        </w:tcPr>
        <w:p w14:paraId="43AB3F1A" w14:textId="43761C9F" w:rsidR="006D7DA6" w:rsidRPr="000310C2" w:rsidRDefault="006D7DA6" w:rsidP="00D94637">
          <w:pPr>
            <w:pStyle w:val="FooterText"/>
            <w:jc w:val="right"/>
            <w:rPr>
              <w:spacing w:val="-20"/>
              <w:sz w:val="16"/>
            </w:rPr>
          </w:pPr>
          <w:r>
            <w:rPr>
              <w:b/>
              <w:spacing w:val="-20"/>
              <w:position w:val="-4"/>
              <w:sz w:val="36"/>
            </w:rPr>
            <w:t>EN</w:t>
          </w:r>
        </w:p>
      </w:tc>
    </w:tr>
  </w:tbl>
  <w:p w14:paraId="73808492" w14:textId="77777777" w:rsidR="00B4276F" w:rsidRPr="006D7DA6" w:rsidRDefault="00B4276F" w:rsidP="006D7DA6">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F1737" w14:textId="77777777" w:rsidR="006D7DA6" w:rsidRPr="00B4276F" w:rsidRDefault="006D7DA6" w:rsidP="00B4276F">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B2960" w14:textId="77777777" w:rsidR="006D7DA6" w:rsidRPr="00B4276F" w:rsidRDefault="006D7DA6" w:rsidP="00B4276F">
    <w:pPr>
      <w:pStyle w:val="FooterCoverPage"/>
      <w:rPr>
        <w:rFonts w:ascii="Arial" w:hAnsi="Arial" w:cs="Arial"/>
        <w:b/>
        <w:sz w:val="48"/>
      </w:rPr>
    </w:pPr>
    <w:r w:rsidRPr="00B4276F">
      <w:rPr>
        <w:rFonts w:ascii="Arial" w:hAnsi="Arial" w:cs="Arial"/>
        <w:b/>
        <w:sz w:val="48"/>
      </w:rPr>
      <w:t>EN</w:t>
    </w:r>
    <w:r w:rsidRPr="00B4276F">
      <w:rPr>
        <w:rFonts w:ascii="Arial" w:hAnsi="Arial" w:cs="Arial"/>
        <w:b/>
        <w:sz w:val="48"/>
      </w:rPr>
      <w:tab/>
    </w:r>
    <w:r w:rsidRPr="00B4276F">
      <w:rPr>
        <w:rFonts w:ascii="Arial" w:hAnsi="Arial" w:cs="Arial"/>
        <w:b/>
        <w:sz w:val="48"/>
      </w:rPr>
      <w:tab/>
    </w:r>
    <w:r w:rsidRPr="00B4276F">
      <w:tab/>
    </w:r>
    <w:r w:rsidRPr="00B4276F">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468C0" w14:textId="77777777" w:rsidR="006D7DA6" w:rsidRPr="00B4276F" w:rsidRDefault="006D7DA6" w:rsidP="00B4276F">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F920" w14:textId="77777777" w:rsidR="000F6F8F" w:rsidRDefault="000F6F8F">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29948636"/>
      <w:docPartObj>
        <w:docPartGallery w:val="Page Numbers (Bottom of Page)"/>
        <w:docPartUnique/>
      </w:docPartObj>
    </w:sdtPr>
    <w:sdtEndPr>
      <w:rPr>
        <w:noProof/>
      </w:rPr>
    </w:sdtEndPr>
    <w:sdtContent>
      <w:p w14:paraId="30D7F486" w14:textId="4105096E" w:rsidR="000F6F8F" w:rsidRDefault="000F6F8F">
        <w:pPr>
          <w:pStyle w:val="Nog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33843">
          <w:rPr>
            <w:rFonts w:ascii="Times New Roman" w:hAnsi="Times New Roman" w:cs="Times New Roman"/>
            <w:noProof/>
          </w:rPr>
          <w:t>2</w:t>
        </w:r>
        <w:r>
          <w:rPr>
            <w:rFonts w:ascii="Times New Roman" w:hAnsi="Times New Roman" w:cs="Times New Roman"/>
            <w:noProof/>
          </w:rPr>
          <w:fldChar w:fldCharType="end"/>
        </w:r>
      </w:p>
    </w:sdtContent>
  </w:sdt>
  <w:p w14:paraId="67CC7FB6" w14:textId="77777777" w:rsidR="000F6F8F" w:rsidRDefault="000F6F8F">
    <w:pPr>
      <w:pStyle w:val="Nog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846AA" w14:textId="77777777" w:rsidR="000F6F8F" w:rsidRDefault="000F6F8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BCB5" w14:textId="77777777" w:rsidR="00854D2C" w:rsidRDefault="00854D2C">
      <w:pPr>
        <w:spacing w:after="0" w:line="240" w:lineRule="auto"/>
      </w:pPr>
      <w:r>
        <w:separator/>
      </w:r>
    </w:p>
  </w:footnote>
  <w:footnote w:type="continuationSeparator" w:id="0">
    <w:p w14:paraId="377BB131" w14:textId="77777777" w:rsidR="00854D2C" w:rsidRDefault="00854D2C">
      <w:pPr>
        <w:spacing w:after="0" w:line="240" w:lineRule="auto"/>
      </w:pPr>
      <w:r>
        <w:continuationSeparator/>
      </w:r>
    </w:p>
  </w:footnote>
  <w:footnote w:type="continuationNotice" w:id="1">
    <w:p w14:paraId="5E812E4C" w14:textId="77777777" w:rsidR="00854D2C" w:rsidRDefault="00854D2C">
      <w:pPr>
        <w:spacing w:after="0" w:line="240" w:lineRule="auto"/>
      </w:pPr>
    </w:p>
  </w:footnote>
  <w:footnote w:id="2">
    <w:p w14:paraId="7610B19D" w14:textId="77777777" w:rsidR="000F6F8F" w:rsidRPr="00512DC3" w:rsidRDefault="000F6F8F" w:rsidP="00A72BF8">
      <w:pPr>
        <w:pStyle w:val="Sprotnaopomba-besedilo"/>
        <w:rPr>
          <w:lang w:val="en-GB"/>
        </w:rPr>
      </w:pPr>
      <w:r w:rsidRPr="00512DC3">
        <w:rPr>
          <w:rStyle w:val="Sprotnaopomba-sklic"/>
          <w:rFonts w:eastAsiaTheme="majorEastAsia"/>
        </w:rPr>
        <w:footnoteRef/>
      </w:r>
      <w:r w:rsidRPr="00512DC3">
        <w:t xml:space="preserve"> </w:t>
      </w:r>
      <w:r w:rsidRPr="00AB5186">
        <w:rPr>
          <w:lang w:val="en-GB"/>
        </w:rPr>
        <w:t>70.9%</w:t>
      </w:r>
      <w:r w:rsidRPr="00ED0AA5">
        <w:rPr>
          <w:lang w:val="en-GB"/>
        </w:rPr>
        <w:t xml:space="preserve"> live in urban areas</w:t>
      </w:r>
      <w:r w:rsidRPr="00512DC3">
        <w:t xml:space="preserve"> </w:t>
      </w:r>
      <w:hyperlink r:id="rId1" w:history="1">
        <w:r w:rsidRPr="00512DC3">
          <w:rPr>
            <w:rStyle w:val="Hiperpovezava"/>
            <w:lang w:val="en-GB"/>
          </w:rPr>
          <w:t>https://ec.europa.eu/eurostat/web/products-eurostat-news/-/edn-20200207-1</w:t>
        </w:r>
      </w:hyperlink>
      <w:r w:rsidRPr="00512DC3">
        <w:rPr>
          <w:rStyle w:val="Hiperpovezava"/>
          <w:lang w:val="en-GB"/>
        </w:rPr>
        <w:t xml:space="preserve"> </w:t>
      </w:r>
    </w:p>
  </w:footnote>
  <w:footnote w:id="3">
    <w:p w14:paraId="797AD2E3" w14:textId="77777777" w:rsidR="000F6F8F" w:rsidRPr="00512DC3" w:rsidRDefault="000F6F8F" w:rsidP="000B4AED">
      <w:pPr>
        <w:pStyle w:val="Sprotnaopomba-besedilo"/>
        <w:spacing w:after="0"/>
      </w:pPr>
      <w:r w:rsidRPr="00512DC3">
        <w:rPr>
          <w:rStyle w:val="Sprotnaopomba-sklic"/>
        </w:rPr>
        <w:footnoteRef/>
      </w:r>
      <w:r w:rsidRPr="00512DC3">
        <w:t xml:space="preserve"> COM (2019) 640 final</w:t>
      </w:r>
    </w:p>
  </w:footnote>
  <w:footnote w:id="4">
    <w:p w14:paraId="77F93C3B" w14:textId="77777777" w:rsidR="000F6F8F" w:rsidRPr="00512DC3" w:rsidRDefault="000F6F8F" w:rsidP="000B4AED">
      <w:pPr>
        <w:pStyle w:val="Sprotnaopomba-besedilo"/>
      </w:pPr>
      <w:r w:rsidRPr="00512DC3">
        <w:rPr>
          <w:rStyle w:val="Sprotnaopomba-sklic"/>
        </w:rPr>
        <w:footnoteRef/>
      </w:r>
      <w:r w:rsidRPr="00512DC3">
        <w:t xml:space="preserve"> </w:t>
      </w:r>
      <w:hyperlink r:id="rId2" w:history="1">
        <w:r w:rsidRPr="00512DC3">
          <w:rPr>
            <w:rStyle w:val="Hiperpovezava"/>
          </w:rPr>
          <w:t>https://eur-lex.europa.eu/legal-content/EN/TXT/?uri=CELEX%3A52020DC0789</w:t>
        </w:r>
      </w:hyperlink>
      <w:r w:rsidRPr="00512DC3">
        <w:t xml:space="preserve"> </w:t>
      </w:r>
    </w:p>
  </w:footnote>
  <w:footnote w:id="5">
    <w:p w14:paraId="2F88A7AF" w14:textId="77777777" w:rsidR="000F6F8F" w:rsidRPr="00512DC3" w:rsidRDefault="000F6F8F" w:rsidP="006233D9">
      <w:pPr>
        <w:pStyle w:val="Sprotnaopomba-besedilo"/>
        <w:rPr>
          <w:lang w:val="pt-PT"/>
        </w:rPr>
      </w:pPr>
      <w:r w:rsidRPr="00AB5186">
        <w:rPr>
          <w:rStyle w:val="Sprotnaopomba-sklic"/>
        </w:rPr>
        <w:footnoteRef/>
      </w:r>
      <w:r w:rsidRPr="00512DC3">
        <w:rPr>
          <w:lang w:val="pt-PT"/>
        </w:rPr>
        <w:t xml:space="preserve"> </w:t>
      </w:r>
      <w:hyperlink r:id="rId3" w:history="1">
        <w:r w:rsidRPr="00512DC3">
          <w:rPr>
            <w:rStyle w:val="Hiperpovezava"/>
            <w:lang w:val="pt-PT"/>
          </w:rPr>
          <w:t>https://ec.europa.eu/commission/presscorner/detail/en/IP_21_3541</w:t>
        </w:r>
      </w:hyperlink>
      <w:r w:rsidRPr="00512DC3">
        <w:rPr>
          <w:rStyle w:val="Hiperpovezava"/>
          <w:lang w:val="pt-PT"/>
        </w:rPr>
        <w:t xml:space="preserve"> </w:t>
      </w:r>
    </w:p>
  </w:footnote>
  <w:footnote w:id="6">
    <w:p w14:paraId="2895AEFB" w14:textId="35EBB629" w:rsidR="000F6F8F" w:rsidRPr="00E7782E" w:rsidRDefault="000F6F8F" w:rsidP="00AB5186">
      <w:pPr>
        <w:pStyle w:val="Sprotnaopomba-besedilo"/>
        <w:rPr>
          <w:lang w:val="pt-PT"/>
        </w:rPr>
      </w:pPr>
      <w:r w:rsidRPr="00AB5186">
        <w:rPr>
          <w:rStyle w:val="Sprotnaopomba-sklic"/>
        </w:rPr>
        <w:footnoteRef/>
      </w:r>
      <w:r w:rsidRPr="00AB5186">
        <w:rPr>
          <w:lang w:val="pt-PT"/>
        </w:rPr>
        <w:t xml:space="preserve"> </w:t>
      </w:r>
      <w:hyperlink r:id="rId4" w:history="1">
        <w:r w:rsidR="00905DF2" w:rsidRPr="003C2DD4">
          <w:rPr>
            <w:rStyle w:val="Hiperpovezava"/>
            <w:rFonts w:eastAsiaTheme="minorHAnsi"/>
            <w:bdr w:val="none" w:sz="0" w:space="0" w:color="auto"/>
            <w:lang w:val="pt-PT" w:eastAsia="en-US"/>
          </w:rPr>
          <w:t>https://eur-lex.europa.eu/legal-content/EN/TXT/?uri=CELEX%3A52021DC0400&amp;qid=1623311742827</w:t>
        </w:r>
      </w:hyperlink>
      <w:r w:rsidR="00905DF2">
        <w:rPr>
          <w:rFonts w:eastAsiaTheme="minorHAnsi"/>
          <w:color w:val="auto"/>
          <w:bdr w:val="none" w:sz="0" w:space="0" w:color="auto"/>
          <w:lang w:val="pt-PT" w:eastAsia="en-US"/>
        </w:rPr>
        <w:t xml:space="preserve"> </w:t>
      </w:r>
    </w:p>
  </w:footnote>
  <w:footnote w:id="7">
    <w:p w14:paraId="116694D3" w14:textId="77777777" w:rsidR="000F6F8F" w:rsidRPr="00E7782E" w:rsidRDefault="000F6F8F" w:rsidP="00512DC3">
      <w:pPr>
        <w:pStyle w:val="Sprotnaopomba-besedilo"/>
        <w:ind w:left="142" w:hanging="142"/>
        <w:jc w:val="left"/>
        <w:rPr>
          <w:lang w:val="en-GB"/>
        </w:rPr>
      </w:pPr>
      <w:r>
        <w:rPr>
          <w:rStyle w:val="Sprotnaopomba-sklic"/>
        </w:rPr>
        <w:footnoteRef/>
      </w:r>
      <w:r w:rsidRPr="008574B5">
        <w:rPr>
          <w:lang w:val="pt-PT"/>
        </w:rPr>
        <w:t xml:space="preserve"> </w:t>
      </w:r>
      <w:hyperlink r:id="rId5" w:history="1">
        <w:r w:rsidRPr="00E56E76">
          <w:rPr>
            <w:rStyle w:val="Hiperpovezava"/>
            <w:lang w:val="pt-PT"/>
          </w:rPr>
          <w:t>https://ec.europa.eu/health/sites/default/files/non_communicable_diseases/docs/eu_cancer-plan_en.pdf/</w:t>
        </w:r>
      </w:hyperlink>
      <w:r>
        <w:rPr>
          <w:lang w:val="pt-PT"/>
        </w:rPr>
        <w:t xml:space="preserve">. </w:t>
      </w:r>
      <w:r>
        <w:rPr>
          <w:lang w:val="pt-PT"/>
        </w:rPr>
        <w:br/>
        <w:t xml:space="preserve">It </w:t>
      </w:r>
      <w:r w:rsidRPr="00BD1753">
        <w:rPr>
          <w:lang w:val="pt-PT"/>
        </w:rPr>
        <w:t>underlines the importance of linking transport and health</w:t>
      </w:r>
      <w:r>
        <w:rPr>
          <w:lang w:val="pt-PT"/>
        </w:rPr>
        <w:t>.</w:t>
      </w:r>
    </w:p>
  </w:footnote>
  <w:footnote w:id="8">
    <w:p w14:paraId="27681AA0" w14:textId="77777777" w:rsidR="000F6F8F" w:rsidRPr="00747D33" w:rsidRDefault="000F6F8F">
      <w:pPr>
        <w:pStyle w:val="Sprotnaopomba-besedilo"/>
      </w:pPr>
      <w:r>
        <w:rPr>
          <w:rStyle w:val="Sprotnaopomba-sklic"/>
        </w:rPr>
        <w:footnoteRef/>
      </w:r>
      <w:r>
        <w:t xml:space="preserve"> T</w:t>
      </w:r>
      <w:r w:rsidRPr="00747D33">
        <w:t>o cut greenhouse gas emissions by at least 55% by 2030</w:t>
      </w:r>
      <w:r>
        <w:t xml:space="preserve">; </w:t>
      </w:r>
      <w:hyperlink r:id="rId6" w:history="1">
        <w:r w:rsidRPr="00FD024A">
          <w:rPr>
            <w:rStyle w:val="Hiperpovezava"/>
          </w:rPr>
          <w:t>https://ec.europa.eu/clima/eu-action/european-green-deal/2030-climate-target-plan_en</w:t>
        </w:r>
      </w:hyperlink>
      <w:r>
        <w:t xml:space="preserve"> </w:t>
      </w:r>
    </w:p>
  </w:footnote>
  <w:footnote w:id="9">
    <w:p w14:paraId="2B95C765" w14:textId="7B5FDB90" w:rsidR="00B6623A" w:rsidRPr="00214E10" w:rsidRDefault="00B6623A" w:rsidP="00B6623A">
      <w:pPr>
        <w:pStyle w:val="Sprotnaopomba-besedilo"/>
      </w:pPr>
      <w:r>
        <w:rPr>
          <w:rStyle w:val="Sprotnaopomba-sklic"/>
        </w:rPr>
        <w:footnoteRef/>
      </w:r>
      <w:r>
        <w:t xml:space="preserve"> COM (2021)</w:t>
      </w:r>
      <w:r w:rsidRPr="001C0D71">
        <w:t>801</w:t>
      </w:r>
      <w:r>
        <w:t xml:space="preserve"> </w:t>
      </w:r>
    </w:p>
  </w:footnote>
  <w:footnote w:id="10">
    <w:p w14:paraId="5FD239E6" w14:textId="77777777" w:rsidR="000F6F8F" w:rsidRPr="00512DC3" w:rsidRDefault="000F6F8F" w:rsidP="00B9715E">
      <w:pPr>
        <w:pStyle w:val="Sprotnaopomba-besedilo"/>
        <w:rPr>
          <w:lang w:val="pt-PT"/>
        </w:rPr>
      </w:pPr>
      <w:r w:rsidRPr="00512DC3">
        <w:rPr>
          <w:rStyle w:val="Sprotnaopomba-sklic"/>
        </w:rPr>
        <w:footnoteRef/>
      </w:r>
      <w:r w:rsidRPr="00512DC3">
        <w:rPr>
          <w:lang w:val="pt-PT"/>
        </w:rPr>
        <w:t xml:space="preserve"> </w:t>
      </w:r>
      <w:hyperlink r:id="rId7" w:history="1">
        <w:r w:rsidRPr="00512DC3">
          <w:rPr>
            <w:rStyle w:val="Hiperpovezava"/>
            <w:lang w:val="pt-PT"/>
          </w:rPr>
          <w:t>https://eur-lex.europa.eu/legal-content/en/TXT/?uri=CELEX:52021SC0047</w:t>
        </w:r>
      </w:hyperlink>
      <w:r w:rsidRPr="00512DC3">
        <w:rPr>
          <w:lang w:val="pt-PT"/>
        </w:rPr>
        <w:t xml:space="preserve"> </w:t>
      </w:r>
    </w:p>
  </w:footnote>
  <w:footnote w:id="11">
    <w:p w14:paraId="1F041B3A" w14:textId="77777777" w:rsidR="000F6F8F" w:rsidRPr="00512DC3" w:rsidRDefault="000F6F8F">
      <w:pPr>
        <w:pStyle w:val="Sprotnaopomba-besedilo"/>
        <w:rPr>
          <w:lang w:val="pt-PT"/>
        </w:rPr>
      </w:pPr>
      <w:r w:rsidRPr="00AB5186">
        <w:rPr>
          <w:rStyle w:val="Sprotnaopomba-sklic"/>
        </w:rPr>
        <w:footnoteRef/>
      </w:r>
      <w:r w:rsidRPr="00512DC3">
        <w:rPr>
          <w:lang w:val="pt-PT"/>
        </w:rPr>
        <w:t xml:space="preserve"> </w:t>
      </w:r>
      <w:hyperlink r:id="rId8" w:history="1">
        <w:r w:rsidRPr="00512DC3">
          <w:rPr>
            <w:rStyle w:val="Hiperpovezava"/>
            <w:rFonts w:eastAsia="Calibri"/>
            <w:lang w:val="pt-PT"/>
          </w:rPr>
          <w:t>https://eur-lex.europa.eu/legal-content/en/TXT/?uri=CELEX:52021SC0047</w:t>
        </w:r>
      </w:hyperlink>
    </w:p>
  </w:footnote>
  <w:footnote w:id="12">
    <w:p w14:paraId="7B953E68" w14:textId="77777777" w:rsidR="000F6F8F" w:rsidRPr="00D55EC4" w:rsidRDefault="000F6F8F" w:rsidP="00D55EC4">
      <w:pPr>
        <w:pStyle w:val="Sprotnaopomba-besedilo"/>
        <w:jc w:val="left"/>
        <w:rPr>
          <w:lang w:val="en-GB"/>
        </w:rPr>
      </w:pPr>
      <w:r w:rsidRPr="00AB5186">
        <w:rPr>
          <w:rStyle w:val="Sprotnaopomba-sklic"/>
        </w:rPr>
        <w:footnoteRef/>
      </w:r>
      <w:r w:rsidRPr="00AB5186">
        <w:t xml:space="preserve"> </w:t>
      </w:r>
      <w:r w:rsidRPr="00512DC3">
        <w:t xml:space="preserve">See Annex of </w:t>
      </w:r>
      <w:hyperlink r:id="rId9" w:history="1">
        <w:r w:rsidRPr="00512DC3">
          <w:rPr>
            <w:rStyle w:val="Hiperpovezava"/>
          </w:rPr>
          <w:t>https://eur-lex.europa.eu/resource.html?uri=cellar:82155e82-67ca-11e3-a7e4-01aa75ed71a1.0011.02/DOC_4&amp;format=PDF</w:t>
        </w:r>
      </w:hyperlink>
      <w:r w:rsidRPr="00512DC3">
        <w:t xml:space="preserve"> and </w:t>
      </w:r>
      <w:hyperlink r:id="rId10">
        <w:r w:rsidRPr="00512DC3">
          <w:rPr>
            <w:rStyle w:val="Hiperpovezava"/>
          </w:rPr>
          <w:t>https://www.eltis.org/mobility-plans/sump-guidelines</w:t>
        </w:r>
      </w:hyperlink>
    </w:p>
  </w:footnote>
  <w:footnote w:id="13">
    <w:p w14:paraId="278820C8" w14:textId="77777777" w:rsidR="000F6F8F" w:rsidRPr="00A0724D" w:rsidRDefault="000F6F8F" w:rsidP="00563A50">
      <w:pPr>
        <w:pStyle w:val="Sprotnaopomba-besedilo"/>
      </w:pPr>
      <w:r>
        <w:rPr>
          <w:rStyle w:val="Sprotnaopomba-sklic"/>
        </w:rPr>
        <w:footnoteRef/>
      </w:r>
      <w:r>
        <w:t xml:space="preserve"> </w:t>
      </w:r>
      <w:r w:rsidRPr="00A0724D">
        <w:t>A long-term vision for the EU’s rural areas</w:t>
      </w:r>
      <w:r>
        <w:t xml:space="preserve"> </w:t>
      </w:r>
      <w:hyperlink r:id="rId11" w:history="1">
        <w:r w:rsidRPr="003B1AE4">
          <w:rPr>
            <w:rStyle w:val="Hiperpovezava"/>
          </w:rPr>
          <w:t>https://ec.europa.eu/info/strategy/priorities-2019-2024/new-push-european-democracy/long-term-vision-rural-areas_en</w:t>
        </w:r>
      </w:hyperlink>
      <w:r>
        <w:t xml:space="preserve"> </w:t>
      </w:r>
    </w:p>
  </w:footnote>
  <w:footnote w:id="14">
    <w:p w14:paraId="2C5E5C05" w14:textId="77777777" w:rsidR="000F6F8F" w:rsidRPr="00512DC3" w:rsidRDefault="000F6F8F" w:rsidP="00512DC3">
      <w:pPr>
        <w:pStyle w:val="Sprotnaopomba-besedilo"/>
        <w:jc w:val="left"/>
      </w:pPr>
      <w:r>
        <w:rPr>
          <w:rStyle w:val="Sprotnaopomba-sklic"/>
        </w:rPr>
        <w:footnoteRef/>
      </w:r>
      <w:r>
        <w:t xml:space="preserve">  The Commission Proposal for a Regulation on the deployment of alternative fuels infrastructure (</w:t>
      </w:r>
      <w:r w:rsidRPr="00ED25E2">
        <w:t>Alternative Fuels Infrastructure Regulation (AFIR)</w:t>
      </w:r>
      <w:r>
        <w:t xml:space="preserve">): </w:t>
      </w:r>
      <w:hyperlink r:id="rId12" w:history="1">
        <w:r w:rsidRPr="00FD024A">
          <w:rPr>
            <w:rStyle w:val="Hiperpovezava"/>
          </w:rPr>
          <w:t>https://eur-lex.europa.eu/legal-content/en/TXT/?uri=CELEX%3A52021PC0559</w:t>
        </w:r>
      </w:hyperlink>
      <w:r>
        <w:t xml:space="preserve"> </w:t>
      </w:r>
    </w:p>
  </w:footnote>
  <w:footnote w:id="15">
    <w:p w14:paraId="3AFCEA9B" w14:textId="77777777" w:rsidR="000F6F8F" w:rsidRPr="00ED25E2" w:rsidRDefault="000F6F8F" w:rsidP="00512DC3">
      <w:pPr>
        <w:pStyle w:val="Sprotnaopomba-besedilo"/>
        <w:jc w:val="left"/>
      </w:pPr>
      <w:r>
        <w:rPr>
          <w:rStyle w:val="Sprotnaopomba-sklic"/>
        </w:rPr>
        <w:footnoteRef/>
      </w:r>
      <w:r>
        <w:t xml:space="preserve">  </w:t>
      </w:r>
      <w:r w:rsidRPr="00ED25E2">
        <w:t>Th</w:t>
      </w:r>
      <w:r>
        <w:t>e</w:t>
      </w:r>
      <w:r w:rsidRPr="00ED25E2">
        <w:t xml:space="preserve"> Alternative Fuels Infrastructure Regulation </w:t>
      </w:r>
      <w:r>
        <w:t>will address this as well.</w:t>
      </w:r>
      <w:r w:rsidRPr="00ED25E2">
        <w:t xml:space="preserve"> </w:t>
      </w:r>
    </w:p>
  </w:footnote>
  <w:footnote w:id="16">
    <w:p w14:paraId="13C11E65" w14:textId="42AC491F" w:rsidR="000F6F8F" w:rsidRPr="00A34EB6" w:rsidRDefault="000F6F8F" w:rsidP="00C5031C">
      <w:pPr>
        <w:pStyle w:val="Sprotnaopomba-besedilo"/>
      </w:pPr>
      <w:r w:rsidRPr="00ED25E2">
        <w:rPr>
          <w:rStyle w:val="Sprotnaopomba-sklic"/>
        </w:rPr>
        <w:footnoteRef/>
      </w:r>
      <w:r w:rsidRPr="00ED25E2">
        <w:t xml:space="preserve"> </w:t>
      </w:r>
      <w:r>
        <w:t xml:space="preserve">The </w:t>
      </w:r>
      <w:r w:rsidR="00C5031C">
        <w:t xml:space="preserve">Commission </w:t>
      </w:r>
      <w:r w:rsidR="002505C0">
        <w:t>propos</w:t>
      </w:r>
      <w:r w:rsidR="00C5031C">
        <w:t>al</w:t>
      </w:r>
      <w:r w:rsidR="002505C0">
        <w:t xml:space="preserve"> </w:t>
      </w:r>
      <w:r w:rsidRPr="00A34EB6">
        <w:t>increase</w:t>
      </w:r>
      <w:r w:rsidR="00C5031C">
        <w:t>s</w:t>
      </w:r>
      <w:r w:rsidRPr="00A34EB6">
        <w:t xml:space="preserve"> their number to </w:t>
      </w:r>
      <w:r w:rsidR="00C5031C">
        <w:t>424</w:t>
      </w:r>
      <w:r w:rsidRPr="00A34EB6">
        <w:t xml:space="preserve">, effectively covering all cities </w:t>
      </w:r>
      <w:r>
        <w:t>with more than</w:t>
      </w:r>
      <w:r w:rsidRPr="00A34EB6">
        <w:t xml:space="preserve"> 100</w:t>
      </w:r>
      <w:r>
        <w:t> </w:t>
      </w:r>
      <w:r w:rsidRPr="00A34EB6">
        <w:t>000 inhabitants</w:t>
      </w:r>
      <w:r w:rsidR="00C5031C">
        <w:t xml:space="preserve"> (or, if in a NUTS 2 region there is not such an urban node with a population over a 100 000 inhabitants, the main node of that NUTS 2 region)</w:t>
      </w:r>
      <w:r w:rsidRPr="00A34EB6">
        <w:t>.</w:t>
      </w:r>
    </w:p>
  </w:footnote>
  <w:footnote w:id="17">
    <w:p w14:paraId="72B7B33F" w14:textId="77777777" w:rsidR="000F6F8F" w:rsidRPr="00ED25E2" w:rsidRDefault="000F6F8F">
      <w:pPr>
        <w:pStyle w:val="Sprotnaopomba-besedilo"/>
      </w:pPr>
      <w:r w:rsidRPr="00ED25E2">
        <w:rPr>
          <w:rStyle w:val="Sprotnaopomba-sklic"/>
        </w:rPr>
        <w:footnoteRef/>
      </w:r>
      <w:r w:rsidRPr="00ED25E2">
        <w:t xml:space="preserve"> </w:t>
      </w:r>
      <w:hyperlink r:id="rId13" w:history="1">
        <w:r w:rsidRPr="00ED25E2">
          <w:rPr>
            <w:rStyle w:val="Hiperpovezava"/>
          </w:rPr>
          <w:t>https://www.eca.europa.eu/en/Pages/DocItem.aspx?did=53246</w:t>
        </w:r>
      </w:hyperlink>
      <w:r w:rsidRPr="00ED25E2">
        <w:t xml:space="preserve"> </w:t>
      </w:r>
    </w:p>
  </w:footnote>
  <w:footnote w:id="18">
    <w:p w14:paraId="0C647EB0" w14:textId="77777777" w:rsidR="000F6F8F" w:rsidRPr="00373E1E" w:rsidRDefault="000F6F8F">
      <w:pPr>
        <w:pStyle w:val="Sprotnaopomba-besedilo"/>
      </w:pPr>
      <w:r w:rsidRPr="00ED25E2">
        <w:rPr>
          <w:rStyle w:val="Sprotnaopomba-sklic"/>
        </w:rPr>
        <w:footnoteRef/>
      </w:r>
      <w:r w:rsidRPr="00ED25E2">
        <w:t xml:space="preserve"> Share of </w:t>
      </w:r>
      <w:r>
        <w:t xml:space="preserve">the </w:t>
      </w:r>
      <w:r w:rsidRPr="00ED25E2">
        <w:t>population with appropriate access to mobility services (e.g. public transport).</w:t>
      </w:r>
    </w:p>
  </w:footnote>
  <w:footnote w:id="19">
    <w:p w14:paraId="065CD0BA" w14:textId="77777777" w:rsidR="000F6F8F" w:rsidRPr="00393A65" w:rsidRDefault="000F6F8F" w:rsidP="00B771B5">
      <w:pPr>
        <w:pStyle w:val="Sprotnaopomba-besedilo"/>
        <w:rPr>
          <w:lang w:val="en-GB"/>
        </w:rPr>
      </w:pPr>
      <w:r w:rsidRPr="00393A65">
        <w:rPr>
          <w:rStyle w:val="Sprotnaopomba-sklic"/>
        </w:rPr>
        <w:footnoteRef/>
      </w:r>
      <w:r w:rsidRPr="00393A65">
        <w:t xml:space="preserve"> </w:t>
      </w:r>
      <w:hyperlink r:id="rId14" w:history="1">
        <w:r w:rsidRPr="00393A65">
          <w:rPr>
            <w:rStyle w:val="Hiperpovezava"/>
          </w:rPr>
          <w:t>https://www.eltis.org/mobility-plans/sump-guidelines</w:t>
        </w:r>
      </w:hyperlink>
      <w:r w:rsidRPr="00512DC3">
        <w:rPr>
          <w:rFonts w:eastAsia="Calibri"/>
        </w:rPr>
        <w:t xml:space="preserve"> </w:t>
      </w:r>
    </w:p>
  </w:footnote>
  <w:footnote w:id="20">
    <w:p w14:paraId="31C0182F" w14:textId="77777777" w:rsidR="000F6F8F" w:rsidRPr="00393A65" w:rsidRDefault="000F6F8F" w:rsidP="00B771B5">
      <w:pPr>
        <w:pStyle w:val="Sprotnaopomba-besedilo"/>
        <w:rPr>
          <w:lang w:val="en-GB"/>
        </w:rPr>
      </w:pPr>
      <w:r w:rsidRPr="00393A65">
        <w:rPr>
          <w:rStyle w:val="Sprotnaopomba-sklic"/>
        </w:rPr>
        <w:footnoteRef/>
      </w:r>
      <w:r w:rsidRPr="00393A65">
        <w:t xml:space="preserve"> </w:t>
      </w:r>
      <w:hyperlink r:id="rId15" w:history="1">
        <w:r w:rsidRPr="00393A65">
          <w:rPr>
            <w:rStyle w:val="Hiperpovezava"/>
            <w:lang w:val="en-GB"/>
          </w:rPr>
          <w:t>https://www.eltis.org/resources/tools/sump-self-assessment-tool</w:t>
        </w:r>
      </w:hyperlink>
      <w:r w:rsidRPr="00393A65">
        <w:rPr>
          <w:lang w:val="en-GB"/>
        </w:rPr>
        <w:t xml:space="preserve"> </w:t>
      </w:r>
    </w:p>
  </w:footnote>
  <w:footnote w:id="21">
    <w:p w14:paraId="316C87C9" w14:textId="77777777" w:rsidR="000F6F8F" w:rsidRPr="0086218D" w:rsidRDefault="000F6F8F">
      <w:pPr>
        <w:pStyle w:val="Sprotnaopomba-besedilo"/>
      </w:pPr>
      <w:r w:rsidRPr="00393A65">
        <w:rPr>
          <w:rStyle w:val="Sprotnaopomba-sklic"/>
        </w:rPr>
        <w:footnoteRef/>
      </w:r>
      <w:r w:rsidRPr="00393A65">
        <w:t xml:space="preserve"> </w:t>
      </w:r>
      <w:hyperlink r:id="rId16" w:history="1">
        <w:r w:rsidRPr="00512DC3">
          <w:rPr>
            <w:rStyle w:val="Hiperpovezava"/>
          </w:rPr>
          <w:t>https://www.eltis.org/mobility-plans/sump-guidelines</w:t>
        </w:r>
      </w:hyperlink>
      <w:r>
        <w:t xml:space="preserve"> </w:t>
      </w:r>
    </w:p>
  </w:footnote>
  <w:footnote w:id="22">
    <w:p w14:paraId="2BA1F327" w14:textId="0DFD6C87" w:rsidR="000F6F8F" w:rsidRPr="00F91C36" w:rsidRDefault="000F6F8F" w:rsidP="00CC2BD4">
      <w:pPr>
        <w:pStyle w:val="Sprotnaopomba-besedilo"/>
        <w:jc w:val="left"/>
        <w:rPr>
          <w:lang w:val="en-GB"/>
        </w:rPr>
      </w:pPr>
      <w:r w:rsidRPr="00F91C36">
        <w:rPr>
          <w:rStyle w:val="Sprotnaopomba-sklic"/>
          <w:rFonts w:eastAsiaTheme="majorEastAsia"/>
        </w:rPr>
        <w:footnoteRef/>
      </w:r>
      <w:r w:rsidRPr="00F91C36">
        <w:t xml:space="preserve"> </w:t>
      </w:r>
      <w:r w:rsidR="00E27F29">
        <w:tab/>
      </w:r>
      <w:hyperlink r:id="rId17" w:history="1">
        <w:r w:rsidRPr="00F91C36">
          <w:rPr>
            <w:rStyle w:val="Hiperpovezava"/>
          </w:rPr>
          <w:t>https://ec.europa.eu/transport/themes/urban/urban_mobility/sumi_en</w:t>
        </w:r>
      </w:hyperlink>
      <w:r w:rsidRPr="00F91C36">
        <w:t xml:space="preserve"> </w:t>
      </w:r>
    </w:p>
  </w:footnote>
  <w:footnote w:id="23">
    <w:p w14:paraId="658D2AAE" w14:textId="77777777" w:rsidR="000F6F8F" w:rsidRPr="00954914" w:rsidRDefault="000F6F8F">
      <w:pPr>
        <w:pStyle w:val="Sprotnaopomba-besedilo"/>
      </w:pPr>
      <w:r>
        <w:rPr>
          <w:rStyle w:val="Sprotnaopomba-sklic"/>
        </w:rPr>
        <w:footnoteRef/>
      </w:r>
      <w:r>
        <w:t xml:space="preserve"> Directive 2014/94/EU on the deployment of alternative fuels infrastructure. </w:t>
      </w:r>
    </w:p>
  </w:footnote>
  <w:footnote w:id="24">
    <w:p w14:paraId="73AB3963" w14:textId="77777777" w:rsidR="000F6F8F" w:rsidRPr="00820132" w:rsidRDefault="000F6F8F" w:rsidP="00791C63">
      <w:pPr>
        <w:pStyle w:val="Sprotnaopomba-besedilo"/>
      </w:pPr>
      <w:r>
        <w:rPr>
          <w:rStyle w:val="Sprotnaopomba-sklic"/>
        </w:rPr>
        <w:footnoteRef/>
      </w:r>
      <w:r>
        <w:t xml:space="preserve"> Commission proposal </w:t>
      </w:r>
      <w:r w:rsidRPr="00820132">
        <w:t>for a</w:t>
      </w:r>
      <w:r>
        <w:t xml:space="preserve"> Regulation </w:t>
      </w:r>
      <w:r w:rsidRPr="00820132">
        <w:t>on the deployment of alternative fuels infrastructure</w:t>
      </w:r>
      <w:r>
        <w:t>:</w:t>
      </w:r>
      <w:r w:rsidRPr="00820132">
        <w:t xml:space="preserve"> </w:t>
      </w:r>
      <w:hyperlink r:id="rId18" w:history="1">
        <w:r w:rsidRPr="00D96243">
          <w:rPr>
            <w:rStyle w:val="Hiperpovezava"/>
          </w:rPr>
          <w:t>https://eur-lex.europa.eu/legal-content/EN/TXT/?uri=CELEX%3A52021PC0559</w:t>
        </w:r>
      </w:hyperlink>
      <w:r>
        <w:t xml:space="preserve"> </w:t>
      </w:r>
    </w:p>
  </w:footnote>
  <w:footnote w:id="25">
    <w:p w14:paraId="0AC5858D" w14:textId="77777777" w:rsidR="000F6F8F" w:rsidRPr="00820132" w:rsidRDefault="000F6F8F">
      <w:pPr>
        <w:pStyle w:val="Sprotnaopomba-besedilo"/>
      </w:pPr>
      <w:r>
        <w:rPr>
          <w:rStyle w:val="Sprotnaopomba-sklic"/>
        </w:rPr>
        <w:footnoteRef/>
      </w:r>
      <w:r>
        <w:t xml:space="preserve"> </w:t>
      </w:r>
      <w:r w:rsidRPr="003F2F65">
        <w:t>Directive 2009/33/EC of the European Parliament and of the Council of 23 April 2009 on the promotion of clean road transport vehicles in support of low-emission mobilit</w:t>
      </w:r>
      <w:r>
        <w:t>y:</w:t>
      </w:r>
      <w:r w:rsidRPr="003F2F65">
        <w:t xml:space="preserve"> </w:t>
      </w:r>
      <w:hyperlink r:id="rId19" w:history="1">
        <w:r w:rsidRPr="00D96243">
          <w:rPr>
            <w:rStyle w:val="Hiperpovezava"/>
          </w:rPr>
          <w:t>https://eur-lex.europa.eu/legal-content/EN/TXT/?uri=CELEX%3A02009L0033-20190801</w:t>
        </w:r>
      </w:hyperlink>
      <w:r>
        <w:t xml:space="preserve"> </w:t>
      </w:r>
    </w:p>
  </w:footnote>
  <w:footnote w:id="26">
    <w:p w14:paraId="56A12BFE" w14:textId="77777777" w:rsidR="000F6F8F" w:rsidRPr="00572915" w:rsidRDefault="000F6F8F">
      <w:pPr>
        <w:pStyle w:val="Sprotnaopomba-besedilo"/>
      </w:pPr>
      <w:r>
        <w:rPr>
          <w:rStyle w:val="Sprotnaopomba-sklic"/>
        </w:rPr>
        <w:footnoteRef/>
      </w:r>
      <w:r>
        <w:t xml:space="preserve"> </w:t>
      </w:r>
      <w:hyperlink r:id="rId20" w:history="1">
        <w:r w:rsidRPr="00E56E76">
          <w:rPr>
            <w:rStyle w:val="Hiperpovezava"/>
          </w:rPr>
          <w:t>https://cleanbusplatform.eu/</w:t>
        </w:r>
      </w:hyperlink>
      <w:r>
        <w:t xml:space="preserve"> </w:t>
      </w:r>
    </w:p>
  </w:footnote>
  <w:footnote w:id="27">
    <w:p w14:paraId="00218AD7" w14:textId="77777777" w:rsidR="000F6F8F" w:rsidRPr="00820132" w:rsidRDefault="000F6F8F">
      <w:pPr>
        <w:pStyle w:val="Sprotnaopomba-besedilo"/>
      </w:pPr>
      <w:r>
        <w:rPr>
          <w:rStyle w:val="Sprotnaopomba-sklic"/>
        </w:rPr>
        <w:footnoteRef/>
      </w:r>
      <w:r>
        <w:t xml:space="preserve"> </w:t>
      </w:r>
      <w:hyperlink r:id="rId21" w:history="1">
        <w:r w:rsidRPr="007721CF">
          <w:rPr>
            <w:rStyle w:val="Hiperpovezava"/>
            <w:lang w:val="en-GB"/>
          </w:rPr>
          <w:t>https://www.eca.europa.eu/en/Pages/DocItem.aspx?did=53246</w:t>
        </w:r>
      </w:hyperlink>
    </w:p>
  </w:footnote>
  <w:footnote w:id="28">
    <w:p w14:paraId="21D80C3C" w14:textId="77777777" w:rsidR="000F6F8F" w:rsidRPr="007E3AC9" w:rsidRDefault="000F6F8F" w:rsidP="008862C8">
      <w:pPr>
        <w:pStyle w:val="Sprotnaopomba-besedilo"/>
      </w:pPr>
      <w:r>
        <w:rPr>
          <w:rStyle w:val="Sprotnaopomba-sklic"/>
        </w:rPr>
        <w:footnoteRef/>
      </w:r>
      <w:r>
        <w:t xml:space="preserve"> </w:t>
      </w:r>
      <w:r w:rsidRPr="007E3AC9">
        <w:t>In this respect, Regulation 2021/782 on rail passenger rights</w:t>
      </w:r>
      <w:r>
        <w:t xml:space="preserve"> and </w:t>
      </w:r>
      <w:r w:rsidRPr="007E3AC9">
        <w:t>Regulation 181/2011 on bus and coach passenger rights</w:t>
      </w:r>
      <w:r>
        <w:t xml:space="preserve"> apply. </w:t>
      </w:r>
    </w:p>
  </w:footnote>
  <w:footnote w:id="29">
    <w:p w14:paraId="785A2121" w14:textId="77777777" w:rsidR="000F6F8F" w:rsidRPr="00B71FD2" w:rsidRDefault="000F6F8F" w:rsidP="005C0791">
      <w:pPr>
        <w:pStyle w:val="Sprotnaopomba-besedilo"/>
        <w:spacing w:after="0"/>
        <w:ind w:left="284" w:hanging="284"/>
      </w:pPr>
      <w:r>
        <w:rPr>
          <w:rStyle w:val="Sprotnaopomba-sklic"/>
        </w:rPr>
        <w:footnoteRef/>
      </w:r>
      <w:r w:rsidRPr="00B71FD2">
        <w:t xml:space="preserve"> </w:t>
      </w:r>
      <w:r w:rsidRPr="00EF3497">
        <w:t>Directive (EU) 2019/882 of the European Parliament and of the Council of 17 April 2019 on the accessibility requirements for products and services</w:t>
      </w:r>
      <w:r>
        <w:t xml:space="preserve"> (it will become applicable in 2025): </w:t>
      </w:r>
      <w:hyperlink r:id="rId22" w:history="1">
        <w:r w:rsidRPr="00E4738C">
          <w:rPr>
            <w:rStyle w:val="Hiperpovezava"/>
          </w:rPr>
          <w:t>https://eur-lex.europa.eu/legal-content/EN/TXT/?uri=celex%3A32019L0882</w:t>
        </w:r>
      </w:hyperlink>
      <w:r>
        <w:t xml:space="preserve"> </w:t>
      </w:r>
    </w:p>
  </w:footnote>
  <w:footnote w:id="30">
    <w:p w14:paraId="34B5D438" w14:textId="77777777" w:rsidR="000F6F8F" w:rsidRPr="00877288" w:rsidRDefault="000F6F8F" w:rsidP="00512DC3">
      <w:pPr>
        <w:pStyle w:val="Sprotnaopomba-besedilo"/>
        <w:ind w:left="284" w:hanging="284"/>
      </w:pPr>
      <w:r>
        <w:rPr>
          <w:rStyle w:val="Sprotnaopomba-sklic"/>
          <w:rFonts w:eastAsiaTheme="majorEastAsia"/>
        </w:rPr>
        <w:footnoteRef/>
      </w:r>
      <w:r>
        <w:t xml:space="preserve"> </w:t>
      </w:r>
      <w:r w:rsidRPr="001B25D3">
        <w:t xml:space="preserve">More in-depth analysis of challenges related to jobs and skills in transport is included in the Commission </w:t>
      </w:r>
      <w:r>
        <w:t>s</w:t>
      </w:r>
      <w:r w:rsidRPr="001B25D3">
        <w:t xml:space="preserve">taff </w:t>
      </w:r>
      <w:r>
        <w:t>w</w:t>
      </w:r>
      <w:r w:rsidRPr="001B25D3">
        <w:t xml:space="preserve">orking </w:t>
      </w:r>
      <w:r>
        <w:t>d</w:t>
      </w:r>
      <w:r w:rsidRPr="001B25D3">
        <w:t xml:space="preserve">ocument accompanying the </w:t>
      </w:r>
      <w:r>
        <w:t>s</w:t>
      </w:r>
      <w:r w:rsidRPr="001B25D3">
        <w:t xml:space="preserve">ustainable and </w:t>
      </w:r>
      <w:r>
        <w:t>s</w:t>
      </w:r>
      <w:r w:rsidRPr="001B25D3">
        <w:t xml:space="preserve">mart </w:t>
      </w:r>
      <w:r>
        <w:t>m</w:t>
      </w:r>
      <w:r w:rsidRPr="001B25D3">
        <w:t xml:space="preserve">obility </w:t>
      </w:r>
      <w:r>
        <w:t>s</w:t>
      </w:r>
      <w:r w:rsidRPr="001B25D3">
        <w:t xml:space="preserve">trategy </w:t>
      </w:r>
      <w:r>
        <w:t>(</w:t>
      </w:r>
      <w:hyperlink r:id="rId23" w:history="1">
        <w:r w:rsidRPr="00A17C02">
          <w:rPr>
            <w:rStyle w:val="Hiperpovezava"/>
          </w:rPr>
          <w:t>https://eur-lex.europa.eu/legal-content/EN/TXT/?uri=CELEX%3A52020SC0331</w:t>
        </w:r>
      </w:hyperlink>
      <w:r>
        <w:t xml:space="preserve">) </w:t>
      </w:r>
    </w:p>
  </w:footnote>
  <w:footnote w:id="31">
    <w:p w14:paraId="3E9B2B1B" w14:textId="77777777" w:rsidR="000F6F8F" w:rsidRPr="00957119" w:rsidRDefault="000F6F8F">
      <w:pPr>
        <w:pStyle w:val="Sprotnaopomba-besedilo"/>
      </w:pPr>
      <w:r>
        <w:rPr>
          <w:rStyle w:val="Sprotnaopomba-sklic"/>
        </w:rPr>
        <w:footnoteRef/>
      </w:r>
      <w:r>
        <w:t xml:space="preserve"> </w:t>
      </w:r>
      <w:hyperlink r:id="rId24" w:history="1">
        <w:r w:rsidRPr="00D96243">
          <w:rPr>
            <w:rStyle w:val="Hiperpovezava"/>
          </w:rPr>
          <w:t>https://ec.europa.eu/social/main.jsp?catId=1517&amp;langId=en</w:t>
        </w:r>
      </w:hyperlink>
      <w:r>
        <w:t xml:space="preserve"> </w:t>
      </w:r>
    </w:p>
  </w:footnote>
  <w:footnote w:id="32">
    <w:p w14:paraId="61D17E94" w14:textId="77777777" w:rsidR="000F6F8F" w:rsidRPr="00512DC3" w:rsidRDefault="000F6F8F" w:rsidP="003A23FB">
      <w:pPr>
        <w:pStyle w:val="Sprotnaopomba-besedilo"/>
      </w:pPr>
      <w:r w:rsidRPr="005C0791">
        <w:rPr>
          <w:rStyle w:val="Sprotnaopomba-sklic"/>
        </w:rPr>
        <w:footnoteRef/>
      </w:r>
      <w:r w:rsidRPr="00512DC3">
        <w:t xml:space="preserve"> </w:t>
      </w:r>
      <w:r w:rsidRPr="00512DC3">
        <w:tab/>
        <w:t xml:space="preserve">Every €1 invested in cycling in the key city arteries in Helsinki brings a €3.6 euro gain </w:t>
      </w:r>
      <w:r w:rsidRPr="005C0791">
        <w:t>[</w:t>
      </w:r>
      <w:hyperlink r:id="rId25" w:history="1">
        <w:r w:rsidRPr="00512DC3">
          <w:rPr>
            <w:rStyle w:val="Hiperpovezava"/>
          </w:rPr>
          <w:t>Helsinki conducts first Bikenomics analysis | CIVITAS Handshake (handshakecycling.eu)</w:t>
        </w:r>
      </w:hyperlink>
      <w:r w:rsidRPr="005C0791">
        <w:rPr>
          <w:rStyle w:val="Hiperpovezava"/>
        </w:rPr>
        <w:t>]</w:t>
      </w:r>
      <w:r w:rsidRPr="005C0791">
        <w:t>.</w:t>
      </w:r>
    </w:p>
  </w:footnote>
  <w:footnote w:id="33">
    <w:p w14:paraId="3CF1D074" w14:textId="77777777" w:rsidR="000F6F8F" w:rsidRPr="005C0791" w:rsidRDefault="000F6F8F" w:rsidP="00ED0076">
      <w:pPr>
        <w:pStyle w:val="Sprotnaopomba-besedilo"/>
      </w:pPr>
      <w:r w:rsidRPr="005C0791">
        <w:rPr>
          <w:rStyle w:val="Sprotnaopomba-sklic"/>
        </w:rPr>
        <w:footnoteRef/>
      </w:r>
      <w:r w:rsidRPr="005C0791">
        <w:t xml:space="preserve">   </w:t>
      </w:r>
      <w:r w:rsidRPr="00512DC3">
        <w:rPr>
          <w:lang w:val="en-GB"/>
        </w:rPr>
        <w:t>Advocates of these forms of mobility often talk about “valuable road users” as they reduce congestion and improve air quality for all</w:t>
      </w:r>
      <w:r w:rsidRPr="005C0791">
        <w:rPr>
          <w:lang w:val="en-GB"/>
        </w:rPr>
        <w:t>.</w:t>
      </w:r>
    </w:p>
  </w:footnote>
  <w:footnote w:id="34">
    <w:p w14:paraId="23D6C011" w14:textId="77777777" w:rsidR="000F6F8F" w:rsidRPr="00820132" w:rsidRDefault="000F6F8F">
      <w:pPr>
        <w:pStyle w:val="Sprotnaopomba-besedilo"/>
      </w:pPr>
      <w:r w:rsidRPr="005C0791">
        <w:rPr>
          <w:rStyle w:val="Sprotnaopomba-sklic"/>
        </w:rPr>
        <w:footnoteRef/>
      </w:r>
      <w:r w:rsidRPr="005C0791">
        <w:t xml:space="preserve"> </w:t>
      </w:r>
      <w:r w:rsidRPr="005C0791">
        <w:tab/>
        <w:t xml:space="preserve">EU Road Safety Policy Framework 2021-2030 - Next steps towards "Vision Zero",  </w:t>
      </w:r>
      <w:hyperlink r:id="rId26" w:history="1">
        <w:r w:rsidRPr="005C0791">
          <w:rPr>
            <w:rStyle w:val="Hiperpovezava"/>
          </w:rPr>
          <w:t>https://ec.europa.eu/transport/road_safety/sites/default/files/move-2019-01178-01-00-en-tra-00_3.pdf</w:t>
        </w:r>
      </w:hyperlink>
      <w:r>
        <w:t xml:space="preserve">  </w:t>
      </w:r>
    </w:p>
  </w:footnote>
  <w:footnote w:id="35">
    <w:p w14:paraId="0093226C" w14:textId="77777777" w:rsidR="000F6F8F" w:rsidRPr="00440BFC" w:rsidRDefault="000F6F8F">
      <w:pPr>
        <w:pStyle w:val="Sprotnaopomba-besedilo"/>
      </w:pPr>
      <w:r>
        <w:rPr>
          <w:rStyle w:val="Sprotnaopomba-sklic"/>
        </w:rPr>
        <w:footnoteRef/>
      </w:r>
      <w:r>
        <w:t xml:space="preserve"> </w:t>
      </w:r>
      <w:r>
        <w:tab/>
      </w:r>
      <w:hyperlink r:id="rId27" w:history="1">
        <w:r w:rsidRPr="00D96243">
          <w:rPr>
            <w:rStyle w:val="Hiperpovezava"/>
          </w:rPr>
          <w:t>https://eur-lex.europa.eu/legal-content/EN/ALL/?uri=celex%3A32008L0096</w:t>
        </w:r>
      </w:hyperlink>
      <w:r>
        <w:t xml:space="preserve"> </w:t>
      </w:r>
    </w:p>
  </w:footnote>
  <w:footnote w:id="36">
    <w:p w14:paraId="279C3F56" w14:textId="77777777" w:rsidR="000F6F8F" w:rsidRPr="00E5684B" w:rsidRDefault="000F6F8F" w:rsidP="00A57071">
      <w:pPr>
        <w:pStyle w:val="Sprotnaopomba-besedilo"/>
      </w:pPr>
      <w:r>
        <w:rPr>
          <w:rStyle w:val="Sprotnaopomba-sklic"/>
        </w:rPr>
        <w:footnoteRef/>
      </w:r>
      <w:r>
        <w:t xml:space="preserve"> </w:t>
      </w:r>
      <w:r>
        <w:tab/>
      </w:r>
      <w:hyperlink r:id="rId28">
        <w:r w:rsidRPr="007E66AC">
          <w:rPr>
            <w:rStyle w:val="Hiperpovezava"/>
            <w:color w:val="auto"/>
          </w:rPr>
          <w:t>https://www.weforum.org/press/2021/04/covid-19-has-reshaped-last-mile-logistics-with-e-commerce-deliveries-rising-25-in-2020/</w:t>
        </w:r>
      </w:hyperlink>
    </w:p>
  </w:footnote>
  <w:footnote w:id="37">
    <w:p w14:paraId="30367F44" w14:textId="0B764B2F" w:rsidR="000F6F8F" w:rsidRPr="00512DC3" w:rsidRDefault="000F6F8F" w:rsidP="00A57071">
      <w:pPr>
        <w:spacing w:after="0" w:line="240" w:lineRule="auto"/>
        <w:jc w:val="both"/>
        <w:rPr>
          <w:rStyle w:val="Hiperpovezava"/>
          <w:rFonts w:ascii="Times New Roman" w:hAnsi="Times New Roman"/>
          <w:sz w:val="20"/>
          <w:bdr w:val="nil"/>
          <w:lang w:val="en-GB"/>
        </w:rPr>
      </w:pPr>
      <w:r w:rsidRPr="00512DC3">
        <w:rPr>
          <w:rStyle w:val="Sprotnaopomba-sklic"/>
          <w:rFonts w:ascii="Times New Roman" w:hAnsi="Times New Roman"/>
          <w:sz w:val="20"/>
        </w:rPr>
        <w:footnoteRef/>
      </w:r>
      <w:r w:rsidRPr="00512DC3">
        <w:rPr>
          <w:rFonts w:ascii="Times New Roman" w:hAnsi="Times New Roman"/>
          <w:sz w:val="20"/>
          <w:lang w:val="en-GB"/>
        </w:rPr>
        <w:t xml:space="preserve"> </w:t>
      </w:r>
      <w:r w:rsidRPr="00512DC3">
        <w:rPr>
          <w:rFonts w:ascii="Times New Roman" w:hAnsi="Times New Roman"/>
          <w:sz w:val="20"/>
          <w:bdr w:val="nil"/>
          <w:lang w:val="en-GB"/>
        </w:rPr>
        <w:t xml:space="preserve">A dedicated topic guide in the context of SUMP was published in October 2019:  </w:t>
      </w:r>
      <w:hyperlink r:id="rId29" w:history="1">
        <w:r w:rsidRPr="00512DC3">
          <w:rPr>
            <w:rStyle w:val="Hiperpovezava"/>
            <w:rFonts w:ascii="Times New Roman" w:hAnsi="Times New Roman"/>
            <w:sz w:val="20"/>
            <w:bdr w:val="nil"/>
            <w:lang w:val="en-GB"/>
          </w:rPr>
          <w:t>https://www.eltis.org/sites/default/files/sustainable_urban_logistics_planning_0.pdf</w:t>
        </w:r>
      </w:hyperlink>
    </w:p>
    <w:p w14:paraId="35BD1B73" w14:textId="77777777" w:rsidR="000F6F8F" w:rsidRPr="00512DC3" w:rsidRDefault="000F6F8F" w:rsidP="00A57071">
      <w:pPr>
        <w:spacing w:after="0" w:line="240" w:lineRule="auto"/>
        <w:jc w:val="both"/>
        <w:rPr>
          <w:rFonts w:ascii="Times New Roman" w:hAnsi="Times New Roman"/>
          <w:sz w:val="20"/>
          <w:bdr w:val="nil"/>
          <w:lang w:val="en-GB"/>
        </w:rPr>
      </w:pPr>
    </w:p>
  </w:footnote>
  <w:footnote w:id="38">
    <w:p w14:paraId="32D2CE67" w14:textId="169D2EA8" w:rsidR="000F6F8F" w:rsidRPr="005C0791" w:rsidRDefault="000F6F8F" w:rsidP="00A57071">
      <w:pPr>
        <w:pStyle w:val="Sprotnaopomba-besedilo"/>
      </w:pPr>
      <w:r w:rsidRPr="00512DC3">
        <w:rPr>
          <w:rStyle w:val="Sprotnaopomba-sklic"/>
        </w:rPr>
        <w:footnoteRef/>
      </w:r>
      <w:r w:rsidRPr="00512DC3">
        <w:t xml:space="preserve"> </w:t>
      </w:r>
      <w:r w:rsidRPr="00512DC3">
        <w:tab/>
        <w:t>The 2021 Fact</w:t>
      </w:r>
      <w:r>
        <w:t>-f</w:t>
      </w:r>
      <w:r w:rsidRPr="00512DC3">
        <w:t xml:space="preserve">inding </w:t>
      </w:r>
      <w:r>
        <w:t>s</w:t>
      </w:r>
      <w:r w:rsidRPr="005C0791">
        <w:t xml:space="preserve">tudy </w:t>
      </w:r>
      <w:r w:rsidRPr="00512DC3">
        <w:t xml:space="preserve">found that, although 68% of the EU cities </w:t>
      </w:r>
      <w:r w:rsidRPr="005C0791">
        <w:t>sampled were</w:t>
      </w:r>
      <w:r w:rsidRPr="00512DC3">
        <w:t xml:space="preserve"> aware of the sustainable urban logistics plans (SULP) guidelines, only 13% have a dedicated SULP, while 58% have logistics elements in their sustainable urban mobility plans.</w:t>
      </w:r>
    </w:p>
  </w:footnote>
  <w:footnote w:id="39">
    <w:p w14:paraId="5C450974" w14:textId="3644F243" w:rsidR="000F6F8F" w:rsidRPr="00512DC3" w:rsidRDefault="000F6F8F">
      <w:pPr>
        <w:pStyle w:val="Sprotnaopomba-besedilo"/>
        <w:rPr>
          <w:lang w:val="en-GB"/>
        </w:rPr>
      </w:pPr>
      <w:r>
        <w:rPr>
          <w:rStyle w:val="Sprotnaopomba-sklic"/>
        </w:rPr>
        <w:footnoteRef/>
      </w:r>
      <w:r>
        <w:t xml:space="preserve"> </w:t>
      </w:r>
      <w:r w:rsidR="00E27F29">
        <w:tab/>
      </w:r>
      <w:r>
        <w:t xml:space="preserve">Proposal for a Regulation setting emission performance standards for new passenger cars  and  for new light commercial vehicles, </w:t>
      </w:r>
      <w:hyperlink r:id="rId30" w:history="1">
        <w:r w:rsidR="00905DF2" w:rsidRPr="003C2DD4">
          <w:rPr>
            <w:rStyle w:val="Hiperpovezava"/>
          </w:rPr>
          <w:t>https://eur-lex.europa.eu/legal-content/EN/TXT/?uri=CELEX:52017PC0676R(01)</w:t>
        </w:r>
      </w:hyperlink>
      <w:r w:rsidR="00905DF2">
        <w:t xml:space="preserve"> </w:t>
      </w:r>
    </w:p>
  </w:footnote>
  <w:footnote w:id="40">
    <w:p w14:paraId="5F887E48" w14:textId="12D3FCFB" w:rsidR="000F6F8F" w:rsidRPr="005C0791" w:rsidRDefault="000F6F8F" w:rsidP="00A57071">
      <w:pPr>
        <w:pStyle w:val="Sprotnaopomba-besedilo"/>
        <w:rPr>
          <w:lang w:val="en-GB"/>
        </w:rPr>
      </w:pPr>
      <w:r w:rsidRPr="005C0791">
        <w:rPr>
          <w:rStyle w:val="Sprotnaopomba-sklic"/>
          <w:rFonts w:eastAsiaTheme="majorEastAsia"/>
        </w:rPr>
        <w:footnoteRef/>
      </w:r>
      <w:r w:rsidRPr="005C0791">
        <w:rPr>
          <w:lang w:val="en-GB"/>
        </w:rPr>
        <w:t xml:space="preserve"> </w:t>
      </w:r>
      <w:r w:rsidR="00E27F29">
        <w:rPr>
          <w:lang w:val="en-GB"/>
        </w:rPr>
        <w:tab/>
      </w:r>
      <w:r w:rsidRPr="005C0791">
        <w:rPr>
          <w:lang w:val="en-GB"/>
        </w:rPr>
        <w:t>idem</w:t>
      </w:r>
    </w:p>
  </w:footnote>
  <w:footnote w:id="41">
    <w:p w14:paraId="12617384" w14:textId="41761590" w:rsidR="000F6F8F" w:rsidRPr="005C0791" w:rsidRDefault="000F6F8F" w:rsidP="003447A7">
      <w:pPr>
        <w:pStyle w:val="Sprotnaopomba-besedilo"/>
      </w:pPr>
      <w:r w:rsidRPr="005C0791">
        <w:rPr>
          <w:rStyle w:val="Sprotnaopomba-sklic"/>
        </w:rPr>
        <w:footnoteRef/>
      </w:r>
      <w:r w:rsidRPr="005C0791">
        <w:t xml:space="preserve"> </w:t>
      </w:r>
      <w:r w:rsidRPr="005C0791">
        <w:tab/>
        <w:t>According to the Fact</w:t>
      </w:r>
      <w:r>
        <w:t>-f</w:t>
      </w:r>
      <w:r w:rsidRPr="005C0791">
        <w:t xml:space="preserve">inding </w:t>
      </w:r>
      <w:r>
        <w:t>s</w:t>
      </w:r>
      <w:r w:rsidRPr="005C0791">
        <w:t>tudy, only 29% of the EU cities sampled collect data on urban logistics and only 32% have an evaluation framework.</w:t>
      </w:r>
    </w:p>
  </w:footnote>
  <w:footnote w:id="42">
    <w:p w14:paraId="3F993CE2" w14:textId="77777777" w:rsidR="000F6F8F" w:rsidRPr="001A1926" w:rsidRDefault="000F6F8F">
      <w:pPr>
        <w:pStyle w:val="Sprotnaopomba-besedilo"/>
        <w:rPr>
          <w:lang w:val="en-GB"/>
        </w:rPr>
      </w:pPr>
      <w:r w:rsidRPr="005C0791">
        <w:rPr>
          <w:rStyle w:val="Sprotnaopomba-sklic"/>
        </w:rPr>
        <w:footnoteRef/>
      </w:r>
      <w:r w:rsidRPr="005C0791">
        <w:t xml:space="preserve"> Taking due account of the solutions being developed in the Digital Transport and Logistics Forum (DTLF).</w:t>
      </w:r>
    </w:p>
  </w:footnote>
  <w:footnote w:id="43">
    <w:p w14:paraId="74C19133" w14:textId="77777777" w:rsidR="000F6F8F" w:rsidRPr="00381E13" w:rsidRDefault="000F6F8F" w:rsidP="000B7ABD">
      <w:pPr>
        <w:pStyle w:val="Sprotnaopomba-besedilo"/>
        <w:ind w:left="240" w:hanging="240"/>
      </w:pPr>
      <w:r>
        <w:rPr>
          <w:rStyle w:val="Sprotnaopomba-sklic"/>
        </w:rPr>
        <w:footnoteRef/>
      </w:r>
      <w:r>
        <w:t xml:space="preserve"> </w:t>
      </w:r>
      <w:r>
        <w:tab/>
      </w:r>
      <w:r w:rsidRPr="003447A7">
        <w:t xml:space="preserve">On 3 June 2021, the </w:t>
      </w:r>
      <w:hyperlink r:id="rId31" w:history="1">
        <w:r w:rsidRPr="0028711A">
          <w:rPr>
            <w:rStyle w:val="Hiperpovezava"/>
          </w:rPr>
          <w:t xml:space="preserve">European Commission </w:t>
        </w:r>
        <w:r w:rsidRPr="00C718EB">
          <w:rPr>
            <w:rStyle w:val="Hiperpovezava"/>
          </w:rPr>
          <w:t>adopted a Proposal for a Regulation of the European Parliament a</w:t>
        </w:r>
        <w:r w:rsidRPr="00906926">
          <w:rPr>
            <w:rStyle w:val="Hiperpovezava"/>
          </w:rPr>
          <w:t>nd of the Council amending Regulation (EU) No 910/2014 as regards establishing a framework for a European Digital Identity in conjunction with Commission Recommendation of 3.6.2021 on a common Union Toolbox for a coordinated approach towards a European Dig</w:t>
        </w:r>
        <w:r w:rsidRPr="00AD47C1">
          <w:rPr>
            <w:rStyle w:val="Hiperpovezava"/>
          </w:rPr>
          <w:t>ital Identity Framework</w:t>
        </w:r>
      </w:hyperlink>
      <w:r w:rsidRPr="003447A7">
        <w:t>. If legislative discussions can be concluded by the end of 2022, Member States would issues Digital Identity Wallets in 2024.</w:t>
      </w:r>
    </w:p>
  </w:footnote>
  <w:footnote w:id="44">
    <w:p w14:paraId="40EC4F55" w14:textId="77777777" w:rsidR="000F6F8F" w:rsidRPr="00A57071" w:rsidRDefault="000F6F8F">
      <w:pPr>
        <w:pStyle w:val="Sprotnaopomba-besedilo"/>
      </w:pPr>
      <w:r>
        <w:rPr>
          <w:rStyle w:val="Sprotnaopomba-sklic"/>
        </w:rPr>
        <w:footnoteRef/>
      </w:r>
      <w:r w:rsidRPr="00A57071">
        <w:t xml:space="preserve"> </w:t>
      </w:r>
      <w:hyperlink r:id="rId32" w:history="1">
        <w:r w:rsidRPr="00A57071">
          <w:rPr>
            <w:rStyle w:val="Hiperpovezava"/>
          </w:rPr>
          <w:t>https://ec.europa.eu/info/law/better-regulation/have-your-say/initiatives/12534-Intelligent-transport-systems-review-of-EU-rules-_en</w:t>
        </w:r>
      </w:hyperlink>
      <w:r w:rsidRPr="00A57071">
        <w:t xml:space="preserve"> </w:t>
      </w:r>
    </w:p>
  </w:footnote>
  <w:footnote w:id="45">
    <w:p w14:paraId="44AC48D2" w14:textId="77777777" w:rsidR="000F6F8F" w:rsidRPr="001108A5" w:rsidRDefault="000F6F8F">
      <w:pPr>
        <w:pStyle w:val="Sprotnaopomba-besedilo"/>
        <w:rPr>
          <w:lang w:val="en-GB"/>
        </w:rPr>
      </w:pPr>
      <w:r>
        <w:rPr>
          <w:rStyle w:val="Sprotnaopomba-sklic"/>
        </w:rPr>
        <w:footnoteRef/>
      </w:r>
      <w:r>
        <w:t xml:space="preserve"> </w:t>
      </w:r>
      <w:r>
        <w:tab/>
      </w:r>
      <w:hyperlink r:id="rId33" w:history="1">
        <w:r w:rsidRPr="00D96243">
          <w:rPr>
            <w:rStyle w:val="Hiperpovezava"/>
          </w:rPr>
          <w:t>https://eur-lex.europa.eu/legal-content/EN/ALL/?uri=CELEX%3A32015R0962</w:t>
        </w:r>
      </w:hyperlink>
      <w:r>
        <w:t xml:space="preserve"> </w:t>
      </w:r>
    </w:p>
  </w:footnote>
  <w:footnote w:id="46">
    <w:p w14:paraId="043FCEE4" w14:textId="77777777" w:rsidR="004D7892" w:rsidRPr="00070B22" w:rsidRDefault="004D7892" w:rsidP="004D7892">
      <w:pPr>
        <w:pStyle w:val="Sprotnaopomba-besedilo"/>
      </w:pPr>
      <w:r>
        <w:rPr>
          <w:rStyle w:val="Sprotnaopomba-sklic"/>
        </w:rPr>
        <w:footnoteRef/>
      </w:r>
      <w:r>
        <w:t xml:space="preserve"> </w:t>
      </w:r>
      <w:r>
        <w:tab/>
        <w:t xml:space="preserve">On 21 October 2021, the UVARs in place or confirmed as being planned concerned 328 low emission zones, 130 emergency pollution schemes, 36 zero-emission zones and 6 urban tolls. Source: </w:t>
      </w:r>
      <w:hyperlink r:id="rId34" w:history="1">
        <w:r w:rsidRPr="000E2EEF">
          <w:rPr>
            <w:rStyle w:val="Hiperpovezava"/>
          </w:rPr>
          <w:t>https://urbanaccessregulations.eu/</w:t>
        </w:r>
      </w:hyperlink>
      <w:r>
        <w:t xml:space="preserve"> </w:t>
      </w:r>
    </w:p>
  </w:footnote>
  <w:footnote w:id="47">
    <w:p w14:paraId="45A01129" w14:textId="759066B8" w:rsidR="00E409E2" w:rsidRPr="00E409E2" w:rsidRDefault="00E409E2">
      <w:pPr>
        <w:pStyle w:val="Sprotnaopomba-besedilo"/>
        <w:rPr>
          <w:lang w:val="en-GB"/>
        </w:rPr>
      </w:pPr>
      <w:r>
        <w:rPr>
          <w:rStyle w:val="Sprotnaopomba-sklic"/>
        </w:rPr>
        <w:footnoteRef/>
      </w:r>
      <w:r>
        <w:t xml:space="preserve"> Directive 2008/50/EC on ambient air quality and cleaner air for Europe: </w:t>
      </w:r>
      <w:hyperlink r:id="rId35" w:history="1">
        <w:r w:rsidRPr="00FD024A">
          <w:rPr>
            <w:rStyle w:val="Hiperpovezava"/>
          </w:rPr>
          <w:t>https://eur-lex.europa.eu/legal-content/EN/TXT/?qid=1486474738782&amp;uri=CELEX:02008L0050-20150918</w:t>
        </w:r>
      </w:hyperlink>
    </w:p>
  </w:footnote>
  <w:footnote w:id="48">
    <w:p w14:paraId="1136BD8C" w14:textId="77777777" w:rsidR="004D7892" w:rsidRPr="007E66AC" w:rsidRDefault="004D7892" w:rsidP="004D7892">
      <w:pPr>
        <w:pStyle w:val="Sprotnaopomba-besedilo"/>
        <w:rPr>
          <w:lang w:val="en-GB"/>
        </w:rPr>
      </w:pPr>
      <w:r>
        <w:rPr>
          <w:rStyle w:val="Sprotnaopomba-sklic"/>
          <w:rFonts w:eastAsiaTheme="majorEastAsia"/>
        </w:rPr>
        <w:footnoteRef/>
      </w:r>
      <w:r>
        <w:t xml:space="preserve"> </w:t>
      </w:r>
      <w:r>
        <w:tab/>
      </w:r>
      <w:r w:rsidRPr="00637A43">
        <w:t xml:space="preserve">The Single Digital Gateway Regulation (SDG) </w:t>
      </w:r>
      <w:r>
        <w:t>operates</w:t>
      </w:r>
      <w:r w:rsidRPr="00637A43">
        <w:t xml:space="preserve"> as the single entry point for people and businesses to access information about the rules and requirements that they have to comply with due to EU, national, regional or local regulations. Among other requirements, public authorities are required to provide information </w:t>
      </w:r>
      <w:r>
        <w:t xml:space="preserve">on UVARs </w:t>
      </w:r>
      <w:r w:rsidRPr="00637A43">
        <w:t xml:space="preserve">to road users through the </w:t>
      </w:r>
      <w:r>
        <w:t>gateway</w:t>
      </w:r>
      <w:r w:rsidRPr="00637A43">
        <w:t>. Regarding the procedure for obtaining emission stickers, the Regulation stipulates that such stickers issued by a public body or institution must be fully available online by 12 December 2023.</w:t>
      </w:r>
    </w:p>
  </w:footnote>
  <w:footnote w:id="49">
    <w:p w14:paraId="25B15D38" w14:textId="043057C6" w:rsidR="006856C0" w:rsidRPr="006856C0" w:rsidRDefault="006856C0">
      <w:pPr>
        <w:pStyle w:val="Sprotnaopomba-besedilo"/>
      </w:pPr>
      <w:r>
        <w:rPr>
          <w:rStyle w:val="Sprotnaopomba-sklic"/>
        </w:rPr>
        <w:footnoteRef/>
      </w:r>
      <w:r>
        <w:t xml:space="preserve"> </w:t>
      </w:r>
      <w:r>
        <w:tab/>
      </w:r>
      <w:r w:rsidRPr="006856C0">
        <w:t xml:space="preserve">The adoption of the delegated act is expected </w:t>
      </w:r>
      <w:r>
        <w:t>for</w:t>
      </w:r>
      <w:r w:rsidRPr="006856C0">
        <w:t xml:space="preserve"> Q1 2022</w:t>
      </w:r>
    </w:p>
  </w:footnote>
  <w:footnote w:id="50">
    <w:p w14:paraId="7C126C03" w14:textId="77777777" w:rsidR="004D7892" w:rsidRPr="007E66AC" w:rsidRDefault="004D7892" w:rsidP="004D7892">
      <w:pPr>
        <w:pStyle w:val="Sprotnaopomba-besedilo"/>
        <w:rPr>
          <w:lang w:val="en-GB"/>
        </w:rPr>
      </w:pPr>
      <w:r>
        <w:rPr>
          <w:rStyle w:val="Sprotnaopomba-sklic"/>
          <w:rFonts w:eastAsiaTheme="majorEastAsia"/>
        </w:rPr>
        <w:footnoteRef/>
      </w:r>
      <w:r>
        <w:t xml:space="preserve"> </w:t>
      </w:r>
      <w:r>
        <w:tab/>
      </w:r>
      <w:hyperlink r:id="rId36" w:history="1">
        <w:r w:rsidRPr="00A17C02">
          <w:rPr>
            <w:rStyle w:val="Hiperpovezava"/>
          </w:rPr>
          <w:t>https://eur-lex.europa.eu/legal-content/EN/TXT/?uri=CELEX:32015R0962</w:t>
        </w:r>
      </w:hyperlink>
      <w:r>
        <w:t xml:space="preserve"> </w:t>
      </w:r>
    </w:p>
  </w:footnote>
  <w:footnote w:id="51">
    <w:p w14:paraId="69C6AC38" w14:textId="77777777" w:rsidR="004D7892" w:rsidRPr="00E7782E" w:rsidRDefault="004D7892" w:rsidP="004D7892">
      <w:pPr>
        <w:pStyle w:val="Sprotnaopomba-besedilo"/>
        <w:rPr>
          <w:lang w:val="en-GB"/>
        </w:rPr>
      </w:pPr>
      <w:r>
        <w:rPr>
          <w:rStyle w:val="Sprotnaopomba-sklic"/>
        </w:rPr>
        <w:footnoteRef/>
      </w:r>
      <w:r>
        <w:t xml:space="preserve"> T</w:t>
      </w:r>
      <w:r w:rsidRPr="00D55EC4">
        <w:rPr>
          <w:lang w:val="en-GB"/>
        </w:rPr>
        <w:t xml:space="preserve">he </w:t>
      </w:r>
      <w:r>
        <w:rPr>
          <w:lang w:val="en-GB"/>
        </w:rPr>
        <w:t>European Parliament’s</w:t>
      </w:r>
      <w:r w:rsidRPr="00D55EC4">
        <w:rPr>
          <w:lang w:val="en-GB"/>
        </w:rPr>
        <w:t xml:space="preserve"> </w:t>
      </w:r>
      <w:r>
        <w:rPr>
          <w:lang w:val="en-GB"/>
        </w:rPr>
        <w:t>funded p</w:t>
      </w:r>
      <w:r w:rsidRPr="00D55EC4">
        <w:rPr>
          <w:lang w:val="en-GB"/>
        </w:rPr>
        <w:t>rep</w:t>
      </w:r>
      <w:r w:rsidRPr="00AC0BC0">
        <w:rPr>
          <w:lang w:val="en-GB"/>
        </w:rPr>
        <w:t>arat</w:t>
      </w:r>
      <w:r>
        <w:rPr>
          <w:lang w:val="en-GB"/>
        </w:rPr>
        <w:t>ory a</w:t>
      </w:r>
      <w:r w:rsidRPr="00AC0BC0">
        <w:rPr>
          <w:lang w:val="en-GB"/>
        </w:rPr>
        <w:t xml:space="preserve">ction </w:t>
      </w:r>
      <w:r>
        <w:rPr>
          <w:lang w:val="en-GB"/>
        </w:rPr>
        <w:t>managed by the Commission services (</w:t>
      </w:r>
      <w:hyperlink r:id="rId37" w:history="1">
        <w:r w:rsidRPr="009569BE">
          <w:rPr>
            <w:rStyle w:val="Hiperpovezava"/>
          </w:rPr>
          <w:t>https://uvarbox.eu</w:t>
        </w:r>
        <w:r w:rsidRPr="0034558D">
          <w:rPr>
            <w:rStyle w:val="Hiperpovezava"/>
          </w:rPr>
          <w:t>)</w:t>
        </w:r>
        <w:r w:rsidRPr="00C5556C">
          <w:rPr>
            <w:rStyle w:val="Hiperpovezava"/>
          </w:rPr>
          <w:t>.</w:t>
        </w:r>
      </w:hyperlink>
      <w:r>
        <w:t xml:space="preserve"> </w:t>
      </w:r>
    </w:p>
  </w:footnote>
  <w:footnote w:id="52">
    <w:p w14:paraId="05C9C760" w14:textId="77777777" w:rsidR="004D7892" w:rsidRPr="00E7782E" w:rsidRDefault="004D7892" w:rsidP="004D7892">
      <w:pPr>
        <w:pStyle w:val="Sprotnaopomba-besedilo"/>
        <w:rPr>
          <w:lang w:val="en-GB"/>
        </w:rPr>
      </w:pPr>
      <w:r>
        <w:rPr>
          <w:rStyle w:val="Sprotnaopomba-sklic"/>
        </w:rPr>
        <w:footnoteRef/>
      </w:r>
      <w:r>
        <w:t xml:space="preserve"> T</w:t>
      </w:r>
      <w:r w:rsidRPr="00D55EC4">
        <w:rPr>
          <w:lang w:val="en-GB"/>
        </w:rPr>
        <w:t xml:space="preserve">he </w:t>
      </w:r>
      <w:r>
        <w:rPr>
          <w:lang w:val="en-GB"/>
        </w:rPr>
        <w:t>European Parliament’s</w:t>
      </w:r>
      <w:r w:rsidRPr="00D55EC4">
        <w:rPr>
          <w:lang w:val="en-GB"/>
        </w:rPr>
        <w:t xml:space="preserve"> </w:t>
      </w:r>
      <w:r>
        <w:rPr>
          <w:lang w:val="en-GB"/>
        </w:rPr>
        <w:t>funded p</w:t>
      </w:r>
      <w:r w:rsidRPr="00D55EC4">
        <w:rPr>
          <w:lang w:val="en-GB"/>
        </w:rPr>
        <w:t>rep</w:t>
      </w:r>
      <w:r w:rsidRPr="00AC0BC0">
        <w:rPr>
          <w:lang w:val="en-GB"/>
        </w:rPr>
        <w:t>arat</w:t>
      </w:r>
      <w:r>
        <w:rPr>
          <w:lang w:val="en-GB"/>
        </w:rPr>
        <w:t>ory a</w:t>
      </w:r>
      <w:r w:rsidRPr="00AC0BC0">
        <w:rPr>
          <w:lang w:val="en-GB"/>
        </w:rPr>
        <w:t xml:space="preserve">ction </w:t>
      </w:r>
      <w:r>
        <w:rPr>
          <w:lang w:val="en-GB"/>
        </w:rPr>
        <w:t>managed by the Commission services (</w:t>
      </w:r>
      <w:hyperlink r:id="rId38" w:history="1">
        <w:r w:rsidRPr="00E56E76">
          <w:rPr>
            <w:rStyle w:val="Hiperpovezava"/>
          </w:rPr>
          <w:t>https://www.eltis.org/in-brief/news/uvarexchange-project-kicks</w:t>
        </w:r>
      </w:hyperlink>
      <w:r>
        <w:t xml:space="preserve">) </w:t>
      </w:r>
    </w:p>
  </w:footnote>
  <w:footnote w:id="53">
    <w:p w14:paraId="20726B12" w14:textId="77777777" w:rsidR="000F6F8F" w:rsidRPr="001B3686" w:rsidRDefault="000F6F8F" w:rsidP="003A23FB">
      <w:pPr>
        <w:pStyle w:val="Sprotnaopomba-besedilo"/>
      </w:pPr>
      <w:r>
        <w:rPr>
          <w:rStyle w:val="Sprotnaopomba-sklic"/>
        </w:rPr>
        <w:footnoteRef/>
      </w:r>
      <w:r>
        <w:t xml:space="preserve"> </w:t>
      </w:r>
      <w:r>
        <w:tab/>
        <w:t>D</w:t>
      </w:r>
      <w:r w:rsidRPr="001B3686">
        <w:t xml:space="preserve">efined as: </w:t>
      </w:r>
      <w:r>
        <w:t>v</w:t>
      </w:r>
      <w:r w:rsidRPr="001B3686">
        <w:t>ery-low altitude air traffic over populated areas at scale</w:t>
      </w:r>
      <w:r>
        <w:t>.</w:t>
      </w:r>
    </w:p>
  </w:footnote>
  <w:footnote w:id="54">
    <w:p w14:paraId="60824FA7" w14:textId="01496C37" w:rsidR="000F6F8F" w:rsidRPr="00637B2A" w:rsidRDefault="000F6F8F" w:rsidP="00D92E50">
      <w:pPr>
        <w:pStyle w:val="Sprotnaopomba-besedilo"/>
      </w:pPr>
      <w:r>
        <w:rPr>
          <w:rStyle w:val="Sprotnaopomba-sklic"/>
        </w:rPr>
        <w:footnoteRef/>
      </w:r>
      <w:r>
        <w:t xml:space="preserve"> </w:t>
      </w:r>
      <w:r w:rsidR="00E27F29">
        <w:tab/>
      </w:r>
      <w:r>
        <w:t xml:space="preserve">Digital Europe Work Programme 2021-2021, </w:t>
      </w:r>
      <w:r w:rsidRPr="008574B5">
        <w:rPr>
          <w:lang w:val="en-GB"/>
        </w:rPr>
        <w:t xml:space="preserve">C(2021) 7914 final, Annex. Indicative call opening 2022. </w:t>
      </w:r>
    </w:p>
  </w:footnote>
  <w:footnote w:id="55">
    <w:p w14:paraId="0236A9C4" w14:textId="77777777" w:rsidR="000F6F8F" w:rsidRPr="005C0791" w:rsidRDefault="000F6F8F" w:rsidP="00512DC3">
      <w:pPr>
        <w:pStyle w:val="Sprotnaopomba-besedilo"/>
        <w:jc w:val="left"/>
      </w:pPr>
      <w:r>
        <w:rPr>
          <w:rStyle w:val="Sprotnaopomba-sklic"/>
        </w:rPr>
        <w:footnoteRef/>
      </w:r>
      <w:r>
        <w:t xml:space="preserve"> </w:t>
      </w:r>
      <w:hyperlink r:id="rId39" w:history="1">
        <w:r w:rsidRPr="00AD222D">
          <w:rPr>
            <w:rStyle w:val="Hiperpovezava"/>
          </w:rPr>
          <w:t>https://transport.ec.europa.eu/document/download/5bcffc0b-d1fe-468e-9f2c-04026629c907_en</w:t>
        </w:r>
      </w:hyperlink>
      <w:r>
        <w:t xml:space="preserve"> </w:t>
      </w:r>
    </w:p>
  </w:footnote>
  <w:footnote w:id="56">
    <w:p w14:paraId="061B6D7E" w14:textId="77777777" w:rsidR="000F6F8F" w:rsidRPr="001108A5" w:rsidRDefault="000F6F8F">
      <w:pPr>
        <w:pStyle w:val="Sprotnaopomba-besedilo"/>
      </w:pPr>
      <w:r>
        <w:rPr>
          <w:rStyle w:val="Sprotnaopomba-sklic"/>
        </w:rPr>
        <w:footnoteRef/>
      </w:r>
      <w:r w:rsidRPr="001108A5">
        <w:t xml:space="preserve"> </w:t>
      </w:r>
      <w:hyperlink r:id="rId40" w:history="1">
        <w:r w:rsidRPr="001108A5">
          <w:rPr>
            <w:rStyle w:val="Hiperpovezava"/>
          </w:rPr>
          <w:t>https://eur-lex.europa.eu/legal-content/EN/TXT/?uri=CELEX%3A52021DC0609&amp;qid=1633352046497</w:t>
        </w:r>
      </w:hyperlink>
      <w:r w:rsidRPr="001108A5">
        <w:t xml:space="preserve"> </w:t>
      </w:r>
    </w:p>
  </w:footnote>
  <w:footnote w:id="57">
    <w:p w14:paraId="65443179" w14:textId="77777777" w:rsidR="000F6F8F" w:rsidRPr="00702C88" w:rsidRDefault="000F6F8F">
      <w:pPr>
        <w:pStyle w:val="Sprotnaopomba-besedilo"/>
        <w:rPr>
          <w:lang w:val="en-GB"/>
        </w:rPr>
      </w:pPr>
      <w:r>
        <w:rPr>
          <w:rStyle w:val="Sprotnaopomba-sklic"/>
        </w:rPr>
        <w:footnoteRef/>
      </w:r>
      <w:r>
        <w:t xml:space="preserve"> </w:t>
      </w:r>
      <w:hyperlink r:id="rId41" w:history="1">
        <w:r>
          <w:rPr>
            <w:rStyle w:val="Hiperpovezava"/>
          </w:rPr>
          <w:t>https://eur-lex.europa.eu/legal-content/EN/TXT/?uri=CELEX%3A52021PC0559</w:t>
        </w:r>
      </w:hyperlink>
    </w:p>
  </w:footnote>
  <w:footnote w:id="58">
    <w:p w14:paraId="042AD05C" w14:textId="77777777" w:rsidR="000F6F8F" w:rsidRPr="00E27F29" w:rsidRDefault="000F6F8F" w:rsidP="00CB452F">
      <w:pPr>
        <w:pStyle w:val="Sprotnaopomba-besedilo"/>
        <w:rPr>
          <w:lang w:val="en-GB"/>
        </w:rPr>
      </w:pPr>
      <w:r w:rsidRPr="00E27F29">
        <w:rPr>
          <w:rStyle w:val="Sprotnaopomba-sklic"/>
          <w:rFonts w:eastAsiaTheme="majorEastAsia"/>
        </w:rPr>
        <w:footnoteRef/>
      </w:r>
      <w:r w:rsidRPr="00E27F29">
        <w:t xml:space="preserve"> </w:t>
      </w:r>
      <w:hyperlink r:id="rId42" w:history="1">
        <w:r w:rsidRPr="00E27F29">
          <w:rPr>
            <w:rStyle w:val="Hiperpovezava"/>
          </w:rPr>
          <w:t>https://mobilityweek.eu/home/</w:t>
        </w:r>
      </w:hyperlink>
      <w:r w:rsidRPr="00E27F29">
        <w:t xml:space="preserve"> </w:t>
      </w:r>
    </w:p>
  </w:footnote>
  <w:footnote w:id="59">
    <w:p w14:paraId="798802B4" w14:textId="77777777" w:rsidR="000F6F8F" w:rsidRPr="00E27F29" w:rsidRDefault="000F6F8F" w:rsidP="00CB452F">
      <w:pPr>
        <w:pStyle w:val="Sprotnaopomba-besedilo"/>
        <w:rPr>
          <w:lang w:val="en-GB"/>
        </w:rPr>
      </w:pPr>
      <w:r w:rsidRPr="00E27F29">
        <w:rPr>
          <w:rStyle w:val="Sprotnaopomba-sklic"/>
        </w:rPr>
        <w:footnoteRef/>
      </w:r>
      <w:r w:rsidRPr="00E27F29">
        <w:t xml:space="preserve"> In particular Civitas Forum, the SUMP Conference and Urban Mobility Days. </w:t>
      </w:r>
    </w:p>
  </w:footnote>
  <w:footnote w:id="60">
    <w:p w14:paraId="71DCB6D0" w14:textId="77777777" w:rsidR="000F6F8F" w:rsidRPr="00F95C96" w:rsidRDefault="000F6F8F" w:rsidP="00AD427A">
      <w:pPr>
        <w:pStyle w:val="Sprotnaopomba-besedilo"/>
      </w:pPr>
      <w:r w:rsidRPr="00E27F29">
        <w:rPr>
          <w:rStyle w:val="Sprotnaopomba-sklic"/>
        </w:rPr>
        <w:footnoteRef/>
      </w:r>
      <w:r w:rsidRPr="00E27F29">
        <w:t xml:space="preserve"> </w:t>
      </w:r>
      <w:hyperlink r:id="rId43" w:history="1">
        <w:r w:rsidRPr="00E27F29">
          <w:rPr>
            <w:rStyle w:val="Hiperpovezava"/>
          </w:rPr>
          <w:t>https://ec.europa.eu/social/main.jsp?catId=1141</w:t>
        </w:r>
      </w:hyperlink>
      <w:r>
        <w:t xml:space="preserve"> </w:t>
      </w:r>
    </w:p>
  </w:footnote>
  <w:footnote w:id="61">
    <w:p w14:paraId="3B5E3A7B" w14:textId="77777777" w:rsidR="000F6F8F" w:rsidRPr="00E27F29" w:rsidRDefault="000F6F8F">
      <w:pPr>
        <w:pStyle w:val="Sprotnaopomba-besedilo"/>
      </w:pPr>
      <w:r w:rsidRPr="00E27F29">
        <w:rPr>
          <w:rStyle w:val="Sprotnaopomba-sklic"/>
        </w:rPr>
        <w:footnoteRef/>
      </w:r>
      <w:r w:rsidRPr="00E27F29">
        <w:t xml:space="preserve"> The review of the Urban Agenda planned for 2023 could examine synergies between its multi-level governance dialogue and the urban mobility community and stakeholders.</w:t>
      </w:r>
    </w:p>
  </w:footnote>
  <w:footnote w:id="62">
    <w:p w14:paraId="28F65056" w14:textId="77777777" w:rsidR="000F6F8F" w:rsidRPr="00E27F29" w:rsidRDefault="000F6F8F" w:rsidP="00AB7BC0">
      <w:pPr>
        <w:rPr>
          <w:rFonts w:ascii="Times New Roman" w:hAnsi="Times New Roman" w:cs="Times New Roman"/>
          <w:sz w:val="20"/>
          <w:szCs w:val="20"/>
          <w:lang w:val="en-GB"/>
        </w:rPr>
      </w:pPr>
      <w:r w:rsidRPr="00E27F29">
        <w:rPr>
          <w:rStyle w:val="Sprotnaopomba-sklic"/>
          <w:rFonts w:ascii="Times New Roman" w:hAnsi="Times New Roman" w:cs="Times New Roman"/>
          <w:color w:val="000000"/>
          <w:sz w:val="20"/>
          <w:szCs w:val="20"/>
          <w:u w:color="000000"/>
          <w:bdr w:val="nil"/>
          <w:lang w:val="en-US"/>
        </w:rPr>
        <w:footnoteRef/>
      </w:r>
      <w:r w:rsidRPr="00E27F29">
        <w:rPr>
          <w:rFonts w:ascii="Times New Roman" w:hAnsi="Times New Roman" w:cs="Times New Roman"/>
          <w:sz w:val="20"/>
          <w:szCs w:val="20"/>
          <w:lang w:val="en-GB"/>
        </w:rPr>
        <w:t xml:space="preserve"> </w:t>
      </w:r>
      <w:hyperlink r:id="rId44" w:history="1">
        <w:r w:rsidRPr="00E27F29">
          <w:rPr>
            <w:rStyle w:val="Hiperpovezava"/>
            <w:rFonts w:ascii="Times New Roman" w:hAnsi="Times New Roman" w:cs="Times New Roman"/>
            <w:color w:val="000000"/>
            <w:sz w:val="20"/>
            <w:szCs w:val="20"/>
            <w:u w:color="000000"/>
            <w:bdr w:val="nil"/>
            <w:lang w:val="en-US"/>
          </w:rPr>
          <w:t>https://ec.europa.eu/transparency/expert-groups-register/screen/expert-groups/consult?do=groupDetail.groupDetail&amp;groupID=3165&amp;NewSearch=1&amp;NewSearch=1</w:t>
        </w:r>
      </w:hyperlink>
      <w:r w:rsidRPr="00E27F29">
        <w:rPr>
          <w:rStyle w:val="Hiperpovezava"/>
          <w:rFonts w:ascii="Times New Roman" w:hAnsi="Times New Roman" w:cs="Times New Roman"/>
          <w:color w:val="000000"/>
          <w:sz w:val="20"/>
          <w:szCs w:val="20"/>
          <w:u w:color="000000"/>
          <w:bdr w:val="nil"/>
          <w:lang w:val="en-US"/>
        </w:rPr>
        <w:t xml:space="preserve"> </w:t>
      </w:r>
      <w:r w:rsidRPr="00E27F29">
        <w:rPr>
          <w:rFonts w:ascii="Times New Roman" w:hAnsi="Times New Roman" w:cs="Times New Roman"/>
          <w:sz w:val="20"/>
          <w:szCs w:val="20"/>
          <w:lang w:val="en-GB"/>
        </w:rPr>
        <w:t>.</w:t>
      </w:r>
    </w:p>
  </w:footnote>
  <w:footnote w:id="63">
    <w:p w14:paraId="0C74A9F1" w14:textId="77777777" w:rsidR="000F6F8F" w:rsidRPr="00E27F29" w:rsidRDefault="000F6F8F">
      <w:pPr>
        <w:pStyle w:val="Sprotnaopomba-besedilo"/>
      </w:pPr>
      <w:r w:rsidRPr="00E27F29">
        <w:rPr>
          <w:rStyle w:val="Sprotnaopomba-sklic"/>
        </w:rPr>
        <w:footnoteRef/>
      </w:r>
      <w:r w:rsidRPr="00E27F29">
        <w:t xml:space="preserve"> The Commission’s Border Focal Point composed of experts in cross-border issues can contribute also to the Expert group (e.g. addressing legal and administrative border obstacles).</w:t>
      </w:r>
    </w:p>
  </w:footnote>
  <w:footnote w:id="64">
    <w:p w14:paraId="72A84CF4" w14:textId="77777777" w:rsidR="00836A55" w:rsidRPr="00836A55" w:rsidRDefault="00836A55">
      <w:pPr>
        <w:pStyle w:val="Sprotnaopomba-besedilo"/>
      </w:pPr>
      <w:r w:rsidRPr="00E27F29">
        <w:rPr>
          <w:rStyle w:val="Sprotnaopomba-sklic"/>
        </w:rPr>
        <w:footnoteRef/>
      </w:r>
      <w:r w:rsidRPr="00E27F29">
        <w:t xml:space="preserve"> </w:t>
      </w:r>
      <w:hyperlink r:id="rId45" w:history="1">
        <w:r w:rsidRPr="00E27F29">
          <w:rPr>
            <w:rStyle w:val="Hiperpovezava"/>
          </w:rPr>
          <w:t>https://ec.europa.eu/regional_policy/en/policy/cooperation/international/urban/</w:t>
        </w:r>
      </w:hyperlink>
      <w:r>
        <w:t xml:space="preserve"> </w:t>
      </w:r>
    </w:p>
  </w:footnote>
  <w:footnote w:id="65">
    <w:p w14:paraId="3D9D14A4" w14:textId="512FC04C" w:rsidR="00836A55" w:rsidRPr="00836A55" w:rsidRDefault="00836A55">
      <w:pPr>
        <w:pStyle w:val="Sprotnaopomba-besedilo"/>
      </w:pPr>
      <w:r>
        <w:rPr>
          <w:rStyle w:val="Sprotnaopomba-sklic"/>
        </w:rPr>
        <w:footnoteRef/>
      </w:r>
      <w:r>
        <w:t xml:space="preserve"> </w:t>
      </w:r>
      <w:hyperlink r:id="rId46" w:history="1">
        <w:r w:rsidR="00E409E2" w:rsidRPr="00DB7AB0">
          <w:rPr>
            <w:rStyle w:val="Hiperpovezava"/>
          </w:rPr>
          <w:t>https://www.iurc.eu</w:t>
        </w:r>
      </w:hyperlink>
    </w:p>
  </w:footnote>
  <w:footnote w:id="66">
    <w:p w14:paraId="4E2DB5EA" w14:textId="77777777" w:rsidR="000F6F8F" w:rsidRPr="008574B5" w:rsidRDefault="000F6F8F" w:rsidP="00B34A53">
      <w:pPr>
        <w:pStyle w:val="Sprotnaopomba-besedilo"/>
        <w:rPr>
          <w:lang w:val="en-GB"/>
        </w:rPr>
      </w:pPr>
      <w:r w:rsidRPr="00525986">
        <w:rPr>
          <w:rStyle w:val="Sprotnaopomba-sklic"/>
        </w:rPr>
        <w:footnoteRef/>
      </w:r>
      <w:r w:rsidRPr="00525986">
        <w:t xml:space="preserve"> </w:t>
      </w:r>
      <w:hyperlink r:id="rId47" w:history="1">
        <w:r w:rsidRPr="00AD222D">
          <w:rPr>
            <w:rStyle w:val="Hiperpovezava"/>
          </w:rPr>
          <w:t>http://mission-innovation.net/missions/urban-transitions-mission</w:t>
        </w:r>
      </w:hyperlink>
    </w:p>
  </w:footnote>
  <w:footnote w:id="67">
    <w:p w14:paraId="4AA89FC8" w14:textId="77777777" w:rsidR="000F6F8F" w:rsidRPr="004A0D05" w:rsidRDefault="000F6F8F" w:rsidP="00773646">
      <w:pPr>
        <w:pStyle w:val="Sprotnaopomba-besedilo"/>
        <w:rPr>
          <w:lang w:val="en-IE"/>
        </w:rPr>
      </w:pPr>
      <w:r>
        <w:rPr>
          <w:rStyle w:val="Sprotnaopomba-sklic"/>
        </w:rPr>
        <w:footnoteRef/>
      </w:r>
      <w:r>
        <w:t xml:space="preserve"> Communication ‘An Economic and Investment Plan for the Western Balkans’ COM(2020) 641 final.</w:t>
      </w:r>
    </w:p>
  </w:footnote>
  <w:footnote w:id="68">
    <w:p w14:paraId="4206AA53" w14:textId="77777777" w:rsidR="000F6F8F" w:rsidRPr="004A0D05" w:rsidRDefault="000F6F8F" w:rsidP="00773646">
      <w:pPr>
        <w:pStyle w:val="Sprotnaopomba-besedilo"/>
        <w:rPr>
          <w:lang w:val="en-IE"/>
        </w:rPr>
      </w:pPr>
      <w:r>
        <w:rPr>
          <w:rStyle w:val="Sprotnaopomba-sklic"/>
        </w:rPr>
        <w:footnoteRef/>
      </w:r>
      <w:r>
        <w:t xml:space="preserve"> Joint Communication ‘Reinforcing Resilience: an Eastern Partnership that delivers for all’, JOIN(2020) 7 final  and</w:t>
      </w:r>
      <w:r>
        <w:rPr>
          <w:vertAlign w:val="superscript"/>
        </w:rPr>
        <w:t xml:space="preserve"> </w:t>
      </w:r>
      <w:r>
        <w:t xml:space="preserve">Joint Staff Working Document ‘Recovery, resilience and reform: post 2020 Eastern Partnership priorities,’ SWD(2021) 186 final.  </w:t>
      </w:r>
    </w:p>
  </w:footnote>
  <w:footnote w:id="69">
    <w:p w14:paraId="14C116DC" w14:textId="77777777" w:rsidR="000F6F8F" w:rsidRPr="004A0D05" w:rsidRDefault="000F6F8F" w:rsidP="00773646">
      <w:pPr>
        <w:pStyle w:val="Sprotnaopomba-besedilo"/>
        <w:rPr>
          <w:lang w:val="en-IE"/>
        </w:rPr>
      </w:pPr>
      <w:r>
        <w:rPr>
          <w:rStyle w:val="Sprotnaopomba-sklic"/>
        </w:rPr>
        <w:footnoteRef/>
      </w:r>
      <w:r>
        <w:t xml:space="preserve"> Joint Communication ‘Renewed partnership with the Southern Neighbourhood: A new Agenda for the Mediterranean’, JOIN(2021) 2 final, and Joint Staff Working Document ‘Renewed Partnership with the Southern Neighbourhood Economic and Investment Plan for the Southern Neighbours’ SWD(2021) 23 final.</w:t>
      </w:r>
    </w:p>
  </w:footnote>
  <w:footnote w:id="70">
    <w:p w14:paraId="4E96AE31" w14:textId="77777777" w:rsidR="000F6F8F" w:rsidRPr="00850873" w:rsidRDefault="000F6F8F">
      <w:pPr>
        <w:pStyle w:val="Sprotnaopomba-besedilo"/>
      </w:pPr>
      <w:r>
        <w:rPr>
          <w:rStyle w:val="Sprotnaopomba-sklic"/>
        </w:rPr>
        <w:footnoteRef/>
      </w:r>
      <w:r>
        <w:t xml:space="preserve"> </w:t>
      </w:r>
      <w:r>
        <w:rPr>
          <w:rStyle w:val="normaltextrun"/>
          <w:lang w:val="en-GB"/>
        </w:rPr>
        <w:t>These activities and programmes will be funded from the new Neighbourhood, Development International Cooperation Instrument – Global Europe.</w:t>
      </w:r>
    </w:p>
  </w:footnote>
  <w:footnote w:id="71">
    <w:p w14:paraId="05A57774" w14:textId="77777777" w:rsidR="000F6F8F" w:rsidRPr="00E7782E" w:rsidRDefault="000F6F8F">
      <w:pPr>
        <w:pStyle w:val="Sprotnaopomba-besedilo"/>
        <w:rPr>
          <w:lang w:val="en-GB"/>
        </w:rPr>
      </w:pPr>
      <w:r>
        <w:rPr>
          <w:rStyle w:val="Sprotnaopomba-sklic"/>
        </w:rPr>
        <w:footnoteRef/>
      </w:r>
      <w:r>
        <w:t xml:space="preserve"> </w:t>
      </w:r>
      <w:hyperlink r:id="rId48" w:history="1">
        <w:r w:rsidRPr="00E56E76">
          <w:rPr>
            <w:rStyle w:val="Hiperpovezava"/>
          </w:rPr>
          <w:t>https://ec.europa.eu/info/overview-funding-programmes/technical-support-instrument-tsi_en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0796" w14:textId="77777777" w:rsidR="00B4276F" w:rsidRPr="006D7DA6" w:rsidRDefault="00B4276F" w:rsidP="006D7DA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5947C" w14:textId="1A85477C" w:rsidR="00B4276F" w:rsidRPr="006D7DA6" w:rsidRDefault="006D7DA6" w:rsidP="006D7DA6">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87EB3" w14:textId="51EB5F9A" w:rsidR="00B4276F" w:rsidRPr="006D7DA6" w:rsidRDefault="006D7DA6" w:rsidP="006D7DA6">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526C6" w14:textId="77777777" w:rsidR="006D7DA6" w:rsidRPr="00B4276F" w:rsidRDefault="006D7DA6" w:rsidP="00B4276F">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F6E15" w14:textId="77777777" w:rsidR="006D7DA6" w:rsidRPr="00B4276F" w:rsidRDefault="006D7DA6" w:rsidP="00B4276F">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011C" w14:textId="77777777" w:rsidR="006D7DA6" w:rsidRPr="00B4276F" w:rsidRDefault="006D7DA6" w:rsidP="00B4276F">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1649" w14:textId="77777777" w:rsidR="000F6F8F" w:rsidRDefault="000F6F8F">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821FC" w14:textId="77777777" w:rsidR="000F6F8F" w:rsidRDefault="000F6F8F">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0F5BF" w14:textId="77777777" w:rsidR="000F6F8F" w:rsidRDefault="000F6F8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F8E"/>
    <w:multiLevelType w:val="hybridMultilevel"/>
    <w:tmpl w:val="81E4872C"/>
    <w:lvl w:ilvl="0" w:tplc="7180968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31421"/>
    <w:multiLevelType w:val="hybridMultilevel"/>
    <w:tmpl w:val="24B8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D1668"/>
    <w:multiLevelType w:val="hybridMultilevel"/>
    <w:tmpl w:val="8CF29D56"/>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E32AC"/>
    <w:multiLevelType w:val="hybridMultilevel"/>
    <w:tmpl w:val="EB165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9C79E4"/>
    <w:multiLevelType w:val="hybridMultilevel"/>
    <w:tmpl w:val="FEB4F2D2"/>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3F53F3"/>
    <w:multiLevelType w:val="hybridMultilevel"/>
    <w:tmpl w:val="C6FE9B94"/>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BB00649"/>
    <w:multiLevelType w:val="hybridMultilevel"/>
    <w:tmpl w:val="8B5CC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AB6EF9"/>
    <w:multiLevelType w:val="multilevel"/>
    <w:tmpl w:val="0FDA724C"/>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0FC829CB"/>
    <w:multiLevelType w:val="hybridMultilevel"/>
    <w:tmpl w:val="FD8A5CA2"/>
    <w:lvl w:ilvl="0" w:tplc="08090001">
      <w:start w:val="1"/>
      <w:numFmt w:val="bullet"/>
      <w:lvlText w:val=""/>
      <w:lvlJc w:val="left"/>
      <w:pPr>
        <w:ind w:left="717" w:hanging="360"/>
      </w:pPr>
      <w:rPr>
        <w:rFonts w:ascii="Symbol" w:hAnsi="Symbol" w:hint="default"/>
        <w:b w:val="0"/>
        <w:i w:val="0"/>
        <w:color w:val="auto"/>
        <w:sz w:val="24"/>
        <w:szCs w:val="24"/>
      </w:rPr>
    </w:lvl>
    <w:lvl w:ilvl="1" w:tplc="BC42BB32">
      <w:start w:val="1"/>
      <w:numFmt w:val="lowerLetter"/>
      <w:lvlText w:val="%2."/>
      <w:lvlJc w:val="left"/>
      <w:pPr>
        <w:ind w:left="1797" w:hanging="360"/>
      </w:pPr>
      <w:rPr>
        <w:rFonts w:ascii="Times New Roman" w:hAnsi="Times New Roman" w:cs="Times New Roman" w:hint="default"/>
        <w:sz w:val="24"/>
      </w:r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11E825E2"/>
    <w:multiLevelType w:val="hybridMultilevel"/>
    <w:tmpl w:val="F77ABCB2"/>
    <w:lvl w:ilvl="0" w:tplc="080C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245228E"/>
    <w:multiLevelType w:val="hybridMultilevel"/>
    <w:tmpl w:val="92E000E2"/>
    <w:lvl w:ilvl="0" w:tplc="04090001">
      <w:start w:val="1"/>
      <w:numFmt w:val="bullet"/>
      <w:lvlText w:val=""/>
      <w:lvlJc w:val="left"/>
      <w:pPr>
        <w:ind w:left="1068" w:hanging="360"/>
      </w:pPr>
      <w:rPr>
        <w:rFonts w:ascii="Symbol" w:hAnsi="Symbol" w:hint="default"/>
      </w:rPr>
    </w:lvl>
    <w:lvl w:ilvl="1" w:tplc="08090003">
      <w:start w:val="1"/>
      <w:numFmt w:val="bullet"/>
      <w:lvlText w:val="o"/>
      <w:lvlJc w:val="left"/>
      <w:pPr>
        <w:ind w:left="1788" w:hanging="360"/>
      </w:pPr>
      <w:rPr>
        <w:rFonts w:ascii="Courier New" w:hAnsi="Courier New" w:cs="Courier New" w:hint="default"/>
      </w:rPr>
    </w:lvl>
    <w:lvl w:ilvl="2" w:tplc="08090005">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1" w15:restartNumberingAfterBreak="0">
    <w:nsid w:val="192D1412"/>
    <w:multiLevelType w:val="hybridMultilevel"/>
    <w:tmpl w:val="40406A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9602844"/>
    <w:multiLevelType w:val="hybridMultilevel"/>
    <w:tmpl w:val="ED80D2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E451A9"/>
    <w:multiLevelType w:val="hybridMultilevel"/>
    <w:tmpl w:val="C1C64BDE"/>
    <w:lvl w:ilvl="0" w:tplc="D180C05A">
      <w:numFmt w:val="bullet"/>
      <w:lvlText w:val="-"/>
      <w:lvlJc w:val="left"/>
      <w:pPr>
        <w:ind w:left="720" w:hanging="360"/>
      </w:pPr>
      <w:rPr>
        <w:rFonts w:ascii="Calibri" w:eastAsiaTheme="minorHAns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E2757"/>
    <w:multiLevelType w:val="hybridMultilevel"/>
    <w:tmpl w:val="FC165D1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A1D8D"/>
    <w:multiLevelType w:val="hybridMultilevel"/>
    <w:tmpl w:val="E4182888"/>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82223"/>
    <w:multiLevelType w:val="hybridMultilevel"/>
    <w:tmpl w:val="7C0075FA"/>
    <w:lvl w:ilvl="0" w:tplc="816A5F26">
      <w:start w:val="1"/>
      <w:numFmt w:val="decimal"/>
      <w:pStyle w:val="TechnicalBlock"/>
      <w:lvlText w:val="%1."/>
      <w:lvlJc w:val="left"/>
      <w:pPr>
        <w:ind w:left="360" w:hanging="360"/>
      </w:pPr>
      <w:rPr>
        <w:rFonts w:ascii="Times New Roman" w:hAnsi="Times New Roman" w:cs="Times New Roman" w:hint="default"/>
        <w:b w:val="0"/>
        <w:i w:val="0"/>
        <w:color w:val="auto"/>
        <w:sz w:val="24"/>
        <w:szCs w:val="24"/>
      </w:rPr>
    </w:lvl>
    <w:lvl w:ilvl="1" w:tplc="FFFFFFFF">
      <w:start w:val="1"/>
      <w:numFmt w:val="lowerLetter"/>
      <w:lvlText w:val="%2."/>
      <w:lvlJc w:val="left"/>
      <w:pPr>
        <w:ind w:left="1440" w:hanging="360"/>
      </w:pPr>
      <w:rPr>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2200A2"/>
    <w:multiLevelType w:val="multilevel"/>
    <w:tmpl w:val="13424084"/>
    <w:lvl w:ilvl="0">
      <w:start w:val="1"/>
      <w:numFmt w:val="decimal"/>
      <w:lvlText w:val="%1."/>
      <w:lvlJc w:val="left"/>
      <w:pPr>
        <w:ind w:left="476" w:hanging="476"/>
      </w:pPr>
      <w:rPr>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952" w:hanging="4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42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pPr>
        <w:ind w:left="190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ind w:left="2381"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285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ind w:left="3333"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Roman"/>
      <w:lvlText w:val="%8."/>
      <w:lvlJc w:val="left"/>
      <w:pPr>
        <w:ind w:left="380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428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20F042B9"/>
    <w:multiLevelType w:val="hybridMultilevel"/>
    <w:tmpl w:val="E542D6EE"/>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22F1120"/>
    <w:multiLevelType w:val="hybridMultilevel"/>
    <w:tmpl w:val="4A88D2DC"/>
    <w:lvl w:ilvl="0" w:tplc="E6F030FE">
      <w:start w:val="1"/>
      <w:numFmt w:val="bullet"/>
      <w:lvlText w:val="•"/>
      <w:lvlJc w:val="left"/>
      <w:pPr>
        <w:tabs>
          <w:tab w:val="num" w:pos="720"/>
        </w:tabs>
        <w:ind w:left="720" w:hanging="360"/>
      </w:pPr>
      <w:rPr>
        <w:rFonts w:ascii="Arial" w:hAnsi="Arial" w:hint="default"/>
      </w:rPr>
    </w:lvl>
    <w:lvl w:ilvl="1" w:tplc="F0A2397A">
      <w:start w:val="206"/>
      <w:numFmt w:val="bullet"/>
      <w:lvlText w:val="•"/>
      <w:lvlJc w:val="left"/>
      <w:pPr>
        <w:tabs>
          <w:tab w:val="num" w:pos="1440"/>
        </w:tabs>
        <w:ind w:left="1440" w:hanging="360"/>
      </w:pPr>
      <w:rPr>
        <w:rFonts w:ascii="Arial" w:hAnsi="Arial" w:hint="default"/>
      </w:rPr>
    </w:lvl>
    <w:lvl w:ilvl="2" w:tplc="8FD448CA" w:tentative="1">
      <w:start w:val="1"/>
      <w:numFmt w:val="bullet"/>
      <w:lvlText w:val="•"/>
      <w:lvlJc w:val="left"/>
      <w:pPr>
        <w:tabs>
          <w:tab w:val="num" w:pos="2160"/>
        </w:tabs>
        <w:ind w:left="2160" w:hanging="360"/>
      </w:pPr>
      <w:rPr>
        <w:rFonts w:ascii="Arial" w:hAnsi="Arial" w:hint="default"/>
      </w:rPr>
    </w:lvl>
    <w:lvl w:ilvl="3" w:tplc="C9E03D72" w:tentative="1">
      <w:start w:val="1"/>
      <w:numFmt w:val="bullet"/>
      <w:lvlText w:val="•"/>
      <w:lvlJc w:val="left"/>
      <w:pPr>
        <w:tabs>
          <w:tab w:val="num" w:pos="2880"/>
        </w:tabs>
        <w:ind w:left="2880" w:hanging="360"/>
      </w:pPr>
      <w:rPr>
        <w:rFonts w:ascii="Arial" w:hAnsi="Arial" w:hint="default"/>
      </w:rPr>
    </w:lvl>
    <w:lvl w:ilvl="4" w:tplc="8A0A06A2" w:tentative="1">
      <w:start w:val="1"/>
      <w:numFmt w:val="bullet"/>
      <w:lvlText w:val="•"/>
      <w:lvlJc w:val="left"/>
      <w:pPr>
        <w:tabs>
          <w:tab w:val="num" w:pos="3600"/>
        </w:tabs>
        <w:ind w:left="3600" w:hanging="360"/>
      </w:pPr>
      <w:rPr>
        <w:rFonts w:ascii="Arial" w:hAnsi="Arial" w:hint="default"/>
      </w:rPr>
    </w:lvl>
    <w:lvl w:ilvl="5" w:tplc="F31E45FE" w:tentative="1">
      <w:start w:val="1"/>
      <w:numFmt w:val="bullet"/>
      <w:lvlText w:val="•"/>
      <w:lvlJc w:val="left"/>
      <w:pPr>
        <w:tabs>
          <w:tab w:val="num" w:pos="4320"/>
        </w:tabs>
        <w:ind w:left="4320" w:hanging="360"/>
      </w:pPr>
      <w:rPr>
        <w:rFonts w:ascii="Arial" w:hAnsi="Arial" w:hint="default"/>
      </w:rPr>
    </w:lvl>
    <w:lvl w:ilvl="6" w:tplc="B1DCF8E4" w:tentative="1">
      <w:start w:val="1"/>
      <w:numFmt w:val="bullet"/>
      <w:lvlText w:val="•"/>
      <w:lvlJc w:val="left"/>
      <w:pPr>
        <w:tabs>
          <w:tab w:val="num" w:pos="5040"/>
        </w:tabs>
        <w:ind w:left="5040" w:hanging="360"/>
      </w:pPr>
      <w:rPr>
        <w:rFonts w:ascii="Arial" w:hAnsi="Arial" w:hint="default"/>
      </w:rPr>
    </w:lvl>
    <w:lvl w:ilvl="7" w:tplc="034CB980" w:tentative="1">
      <w:start w:val="1"/>
      <w:numFmt w:val="bullet"/>
      <w:lvlText w:val="•"/>
      <w:lvlJc w:val="left"/>
      <w:pPr>
        <w:tabs>
          <w:tab w:val="num" w:pos="5760"/>
        </w:tabs>
        <w:ind w:left="5760" w:hanging="360"/>
      </w:pPr>
      <w:rPr>
        <w:rFonts w:ascii="Arial" w:hAnsi="Arial" w:hint="default"/>
      </w:rPr>
    </w:lvl>
    <w:lvl w:ilvl="8" w:tplc="11740B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181491"/>
    <w:multiLevelType w:val="hybridMultilevel"/>
    <w:tmpl w:val="CC28C544"/>
    <w:lvl w:ilvl="0" w:tplc="C94AD8E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227ABD"/>
    <w:multiLevelType w:val="hybridMultilevel"/>
    <w:tmpl w:val="12C8DA2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36521E7"/>
    <w:multiLevelType w:val="hybridMultilevel"/>
    <w:tmpl w:val="AABA1D3C"/>
    <w:lvl w:ilvl="0" w:tplc="08BC6816">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EE1070"/>
    <w:multiLevelType w:val="hybridMultilevel"/>
    <w:tmpl w:val="76DC4C70"/>
    <w:lvl w:ilvl="0" w:tplc="CEE0FC32">
      <w:start w:val="1"/>
      <w:numFmt w:val="bullet"/>
      <w:lvlText w:val="•"/>
      <w:lvlJc w:val="left"/>
      <w:pPr>
        <w:tabs>
          <w:tab w:val="num" w:pos="720"/>
        </w:tabs>
        <w:ind w:left="720" w:hanging="360"/>
      </w:pPr>
      <w:rPr>
        <w:rFonts w:ascii="Arial" w:hAnsi="Arial" w:hint="default"/>
      </w:rPr>
    </w:lvl>
    <w:lvl w:ilvl="1" w:tplc="8E9C8D4C" w:tentative="1">
      <w:start w:val="1"/>
      <w:numFmt w:val="bullet"/>
      <w:lvlText w:val="•"/>
      <w:lvlJc w:val="left"/>
      <w:pPr>
        <w:tabs>
          <w:tab w:val="num" w:pos="1440"/>
        </w:tabs>
        <w:ind w:left="1440" w:hanging="360"/>
      </w:pPr>
      <w:rPr>
        <w:rFonts w:ascii="Arial" w:hAnsi="Arial" w:hint="default"/>
      </w:rPr>
    </w:lvl>
    <w:lvl w:ilvl="2" w:tplc="05668D90" w:tentative="1">
      <w:start w:val="1"/>
      <w:numFmt w:val="bullet"/>
      <w:lvlText w:val="•"/>
      <w:lvlJc w:val="left"/>
      <w:pPr>
        <w:tabs>
          <w:tab w:val="num" w:pos="2160"/>
        </w:tabs>
        <w:ind w:left="2160" w:hanging="360"/>
      </w:pPr>
      <w:rPr>
        <w:rFonts w:ascii="Arial" w:hAnsi="Arial" w:hint="default"/>
      </w:rPr>
    </w:lvl>
    <w:lvl w:ilvl="3" w:tplc="315ACCFC" w:tentative="1">
      <w:start w:val="1"/>
      <w:numFmt w:val="bullet"/>
      <w:lvlText w:val="•"/>
      <w:lvlJc w:val="left"/>
      <w:pPr>
        <w:tabs>
          <w:tab w:val="num" w:pos="2880"/>
        </w:tabs>
        <w:ind w:left="2880" w:hanging="360"/>
      </w:pPr>
      <w:rPr>
        <w:rFonts w:ascii="Arial" w:hAnsi="Arial" w:hint="default"/>
      </w:rPr>
    </w:lvl>
    <w:lvl w:ilvl="4" w:tplc="87DC9F6C" w:tentative="1">
      <w:start w:val="1"/>
      <w:numFmt w:val="bullet"/>
      <w:lvlText w:val="•"/>
      <w:lvlJc w:val="left"/>
      <w:pPr>
        <w:tabs>
          <w:tab w:val="num" w:pos="3600"/>
        </w:tabs>
        <w:ind w:left="3600" w:hanging="360"/>
      </w:pPr>
      <w:rPr>
        <w:rFonts w:ascii="Arial" w:hAnsi="Arial" w:hint="default"/>
      </w:rPr>
    </w:lvl>
    <w:lvl w:ilvl="5" w:tplc="86FCE044" w:tentative="1">
      <w:start w:val="1"/>
      <w:numFmt w:val="bullet"/>
      <w:lvlText w:val="•"/>
      <w:lvlJc w:val="left"/>
      <w:pPr>
        <w:tabs>
          <w:tab w:val="num" w:pos="4320"/>
        </w:tabs>
        <w:ind w:left="4320" w:hanging="360"/>
      </w:pPr>
      <w:rPr>
        <w:rFonts w:ascii="Arial" w:hAnsi="Arial" w:hint="default"/>
      </w:rPr>
    </w:lvl>
    <w:lvl w:ilvl="6" w:tplc="0C4E6012" w:tentative="1">
      <w:start w:val="1"/>
      <w:numFmt w:val="bullet"/>
      <w:lvlText w:val="•"/>
      <w:lvlJc w:val="left"/>
      <w:pPr>
        <w:tabs>
          <w:tab w:val="num" w:pos="5040"/>
        </w:tabs>
        <w:ind w:left="5040" w:hanging="360"/>
      </w:pPr>
      <w:rPr>
        <w:rFonts w:ascii="Arial" w:hAnsi="Arial" w:hint="default"/>
      </w:rPr>
    </w:lvl>
    <w:lvl w:ilvl="7" w:tplc="27EE59BC" w:tentative="1">
      <w:start w:val="1"/>
      <w:numFmt w:val="bullet"/>
      <w:lvlText w:val="•"/>
      <w:lvlJc w:val="left"/>
      <w:pPr>
        <w:tabs>
          <w:tab w:val="num" w:pos="5760"/>
        </w:tabs>
        <w:ind w:left="5760" w:hanging="360"/>
      </w:pPr>
      <w:rPr>
        <w:rFonts w:ascii="Arial" w:hAnsi="Arial" w:hint="default"/>
      </w:rPr>
    </w:lvl>
    <w:lvl w:ilvl="8" w:tplc="F20AEB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4480C9A"/>
    <w:multiLevelType w:val="hybridMultilevel"/>
    <w:tmpl w:val="4A786B94"/>
    <w:lvl w:ilvl="0" w:tplc="B9A0C98A">
      <w:numFmt w:val="bullet"/>
      <w:lvlText w:val="-"/>
      <w:lvlJc w:val="left"/>
      <w:pPr>
        <w:ind w:left="360" w:hanging="36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4D1322E"/>
    <w:multiLevelType w:val="multilevel"/>
    <w:tmpl w:val="13424084"/>
    <w:lvl w:ilvl="0">
      <w:start w:val="1"/>
      <w:numFmt w:val="decimal"/>
      <w:lvlText w:val="%1."/>
      <w:lvlJc w:val="left"/>
      <w:pPr>
        <w:ind w:left="476" w:hanging="476"/>
      </w:pPr>
      <w:rPr>
        <w:b w:val="0"/>
        <w:i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ind w:left="952" w:hanging="4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ind w:left="142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Roman"/>
      <w:lvlText w:val="%4."/>
      <w:lvlJc w:val="left"/>
      <w:pPr>
        <w:ind w:left="190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lowerRoman"/>
      <w:lvlText w:val="%5."/>
      <w:lvlJc w:val="left"/>
      <w:pPr>
        <w:ind w:left="2381"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lowerRoman"/>
      <w:lvlText w:val="%6."/>
      <w:lvlJc w:val="left"/>
      <w:pPr>
        <w:ind w:left="285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lowerRoman"/>
      <w:lvlText w:val="%7."/>
      <w:lvlJc w:val="left"/>
      <w:pPr>
        <w:ind w:left="3333"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lowerRoman"/>
      <w:lvlText w:val="%8."/>
      <w:lvlJc w:val="left"/>
      <w:pPr>
        <w:ind w:left="380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lowerRoman"/>
      <w:lvlText w:val="%9."/>
      <w:lvlJc w:val="left"/>
      <w:pPr>
        <w:ind w:left="428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25DB6A81"/>
    <w:multiLevelType w:val="hybridMultilevel"/>
    <w:tmpl w:val="3FDAE3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88B03F9"/>
    <w:multiLevelType w:val="hybridMultilevel"/>
    <w:tmpl w:val="17DA6656"/>
    <w:lvl w:ilvl="0" w:tplc="04090019">
      <w:start w:val="1"/>
      <w:numFmt w:val="lowerLetter"/>
      <w:lvlText w:val="%1."/>
      <w:lvlJc w:val="left"/>
      <w:pPr>
        <w:ind w:left="1068" w:hanging="360"/>
      </w:pPr>
      <w:rPr>
        <w:rFonts w:hint="default"/>
        <w:b w:val="0"/>
        <w:i w:val="0"/>
        <w:color w:val="auto"/>
        <w:sz w:val="24"/>
        <w:szCs w:val="24"/>
      </w:rPr>
    </w:lvl>
    <w:lvl w:ilvl="1" w:tplc="BC42BB32">
      <w:start w:val="1"/>
      <w:numFmt w:val="lowerLetter"/>
      <w:lvlText w:val="%2."/>
      <w:lvlJc w:val="left"/>
      <w:pPr>
        <w:ind w:left="2148" w:hanging="360"/>
      </w:pPr>
      <w:rPr>
        <w:rFonts w:ascii="Times New Roman" w:hAnsi="Times New Roman" w:cs="Times New Roman" w:hint="default"/>
        <w:sz w:val="24"/>
      </w:r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29" w15:restartNumberingAfterBreak="0">
    <w:nsid w:val="29072521"/>
    <w:multiLevelType w:val="hybridMultilevel"/>
    <w:tmpl w:val="52AE641E"/>
    <w:lvl w:ilvl="0" w:tplc="080C000F">
      <w:start w:val="1"/>
      <w:numFmt w:val="decimal"/>
      <w:lvlText w:val="%1."/>
      <w:lvlJc w:val="left"/>
      <w:pPr>
        <w:ind w:left="360" w:hanging="360"/>
      </w:pPr>
      <w:rPr>
        <w:rFonts w:hint="default"/>
        <w:b w:val="0"/>
        <w:i w:val="0"/>
        <w:color w:val="000000"/>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8138D"/>
    <w:multiLevelType w:val="hybridMultilevel"/>
    <w:tmpl w:val="9378DD48"/>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ACB5E2E"/>
    <w:multiLevelType w:val="hybridMultilevel"/>
    <w:tmpl w:val="318E6F74"/>
    <w:lvl w:ilvl="0" w:tplc="8F1A711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822143"/>
    <w:multiLevelType w:val="hybridMultilevel"/>
    <w:tmpl w:val="8370EE3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07651F0">
      <w:start w:val="1"/>
      <w:numFmt w:val="bullet"/>
      <w:lvlText w:val="o"/>
      <w:lvlJc w:val="left"/>
      <w:pPr>
        <w:ind w:left="1080" w:hanging="360"/>
      </w:pPr>
      <w:rPr>
        <w:rFonts w:ascii="Courier New" w:hAnsi="Courier New" w:hint="default"/>
      </w:rPr>
    </w:lvl>
    <w:lvl w:ilvl="2" w:tplc="D1DC8CB4">
      <w:start w:val="1"/>
      <w:numFmt w:val="bullet"/>
      <w:lvlText w:val=""/>
      <w:lvlJc w:val="left"/>
      <w:pPr>
        <w:ind w:left="1800" w:hanging="360"/>
      </w:pPr>
      <w:rPr>
        <w:rFonts w:ascii="Wingdings" w:hAnsi="Wingdings" w:hint="default"/>
      </w:rPr>
    </w:lvl>
    <w:lvl w:ilvl="3" w:tplc="48EE3A44">
      <w:start w:val="1"/>
      <w:numFmt w:val="bullet"/>
      <w:lvlText w:val=""/>
      <w:lvlJc w:val="left"/>
      <w:pPr>
        <w:ind w:left="2520" w:hanging="360"/>
      </w:pPr>
      <w:rPr>
        <w:rFonts w:ascii="Symbol" w:hAnsi="Symbol" w:hint="default"/>
      </w:rPr>
    </w:lvl>
    <w:lvl w:ilvl="4" w:tplc="B3AECD72">
      <w:start w:val="1"/>
      <w:numFmt w:val="bullet"/>
      <w:lvlText w:val="o"/>
      <w:lvlJc w:val="left"/>
      <w:pPr>
        <w:ind w:left="3240" w:hanging="360"/>
      </w:pPr>
      <w:rPr>
        <w:rFonts w:ascii="Courier New" w:hAnsi="Courier New" w:hint="default"/>
      </w:rPr>
    </w:lvl>
    <w:lvl w:ilvl="5" w:tplc="0D2E00CA">
      <w:start w:val="1"/>
      <w:numFmt w:val="bullet"/>
      <w:lvlText w:val=""/>
      <w:lvlJc w:val="left"/>
      <w:pPr>
        <w:ind w:left="3960" w:hanging="360"/>
      </w:pPr>
      <w:rPr>
        <w:rFonts w:ascii="Wingdings" w:hAnsi="Wingdings" w:hint="default"/>
      </w:rPr>
    </w:lvl>
    <w:lvl w:ilvl="6" w:tplc="8494C942">
      <w:start w:val="1"/>
      <w:numFmt w:val="bullet"/>
      <w:lvlText w:val=""/>
      <w:lvlJc w:val="left"/>
      <w:pPr>
        <w:ind w:left="4680" w:hanging="360"/>
      </w:pPr>
      <w:rPr>
        <w:rFonts w:ascii="Symbol" w:hAnsi="Symbol" w:hint="default"/>
      </w:rPr>
    </w:lvl>
    <w:lvl w:ilvl="7" w:tplc="A598350E">
      <w:start w:val="1"/>
      <w:numFmt w:val="bullet"/>
      <w:lvlText w:val="o"/>
      <w:lvlJc w:val="left"/>
      <w:pPr>
        <w:ind w:left="5400" w:hanging="360"/>
      </w:pPr>
      <w:rPr>
        <w:rFonts w:ascii="Courier New" w:hAnsi="Courier New" w:hint="default"/>
      </w:rPr>
    </w:lvl>
    <w:lvl w:ilvl="8" w:tplc="A9D4ACC8">
      <w:start w:val="1"/>
      <w:numFmt w:val="bullet"/>
      <w:lvlText w:val=""/>
      <w:lvlJc w:val="left"/>
      <w:pPr>
        <w:ind w:left="6120" w:hanging="360"/>
      </w:pPr>
      <w:rPr>
        <w:rFonts w:ascii="Wingdings" w:hAnsi="Wingdings" w:hint="default"/>
      </w:rPr>
    </w:lvl>
  </w:abstractNum>
  <w:abstractNum w:abstractNumId="33" w15:restartNumberingAfterBreak="0">
    <w:nsid w:val="31DF77B2"/>
    <w:multiLevelType w:val="multilevel"/>
    <w:tmpl w:val="5B7E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662911"/>
    <w:multiLevelType w:val="hybridMultilevel"/>
    <w:tmpl w:val="0E1C82AE"/>
    <w:lvl w:ilvl="0" w:tplc="C22460FA">
      <w:start w:val="1"/>
      <w:numFmt w:val="decimal"/>
      <w:lvlText w:val="%1."/>
      <w:lvlJc w:val="left"/>
      <w:pPr>
        <w:ind w:left="360" w:hanging="360"/>
      </w:pPr>
      <w:rPr>
        <w:b w:val="0"/>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465611"/>
    <w:multiLevelType w:val="hybridMultilevel"/>
    <w:tmpl w:val="13424084"/>
    <w:styleLink w:val="ImportedStyle3"/>
    <w:lvl w:ilvl="0" w:tplc="65363096">
      <w:start w:val="1"/>
      <w:numFmt w:val="decimal"/>
      <w:lvlText w:val="%1."/>
      <w:lvlJc w:val="left"/>
      <w:pPr>
        <w:ind w:left="476" w:hanging="4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164FD38">
      <w:start w:val="1"/>
      <w:numFmt w:val="lowerLetter"/>
      <w:lvlText w:val="%2."/>
      <w:lvlJc w:val="left"/>
      <w:pPr>
        <w:ind w:left="952" w:hanging="4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1C24D20">
      <w:start w:val="1"/>
      <w:numFmt w:val="lowerRoman"/>
      <w:lvlText w:val="%3."/>
      <w:lvlJc w:val="left"/>
      <w:pPr>
        <w:ind w:left="142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0CE7170">
      <w:start w:val="1"/>
      <w:numFmt w:val="lowerRoman"/>
      <w:lvlText w:val="%4."/>
      <w:lvlJc w:val="left"/>
      <w:pPr>
        <w:ind w:left="190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F080E6E">
      <w:start w:val="1"/>
      <w:numFmt w:val="lowerRoman"/>
      <w:lvlText w:val="%5."/>
      <w:lvlJc w:val="left"/>
      <w:pPr>
        <w:ind w:left="2381"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D02BC16">
      <w:start w:val="1"/>
      <w:numFmt w:val="lowerRoman"/>
      <w:lvlText w:val="%6."/>
      <w:lvlJc w:val="left"/>
      <w:pPr>
        <w:ind w:left="2857"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6A43650">
      <w:start w:val="1"/>
      <w:numFmt w:val="lowerRoman"/>
      <w:lvlText w:val="%7."/>
      <w:lvlJc w:val="left"/>
      <w:pPr>
        <w:ind w:left="3333"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A06CB38">
      <w:start w:val="1"/>
      <w:numFmt w:val="lowerRoman"/>
      <w:lvlText w:val="%8."/>
      <w:lvlJc w:val="left"/>
      <w:pPr>
        <w:ind w:left="3809"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24A5D80">
      <w:start w:val="1"/>
      <w:numFmt w:val="lowerRoman"/>
      <w:lvlText w:val="%9."/>
      <w:lvlJc w:val="left"/>
      <w:pPr>
        <w:ind w:left="4285" w:hanging="477"/>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6" w15:restartNumberingAfterBreak="0">
    <w:nsid w:val="36830719"/>
    <w:multiLevelType w:val="hybridMultilevel"/>
    <w:tmpl w:val="CEC02E9E"/>
    <w:lvl w:ilvl="0" w:tplc="04090019">
      <w:start w:val="1"/>
      <w:numFmt w:val="lowerLetter"/>
      <w:lvlText w:val="%1."/>
      <w:lvlJc w:val="left"/>
      <w:pPr>
        <w:ind w:left="720" w:hanging="360"/>
      </w:pPr>
      <w:rPr>
        <w:rFonts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C12452C"/>
    <w:multiLevelType w:val="hybridMultilevel"/>
    <w:tmpl w:val="D85A851E"/>
    <w:lvl w:ilvl="0" w:tplc="0409000F">
      <w:start w:val="60"/>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3C985D1E"/>
    <w:multiLevelType w:val="hybridMultilevel"/>
    <w:tmpl w:val="08A26E86"/>
    <w:lvl w:ilvl="0" w:tplc="895058F8">
      <w:start w:val="1"/>
      <w:numFmt w:val="bullet"/>
      <w:lvlText w:val="·"/>
      <w:lvlJc w:val="left"/>
      <w:pPr>
        <w:ind w:left="720" w:hanging="360"/>
      </w:pPr>
      <w:rPr>
        <w:rFonts w:ascii="Symbol" w:hAnsi="Symbol" w:hint="default"/>
      </w:rPr>
    </w:lvl>
    <w:lvl w:ilvl="1" w:tplc="A8543E44">
      <w:start w:val="1"/>
      <w:numFmt w:val="bullet"/>
      <w:lvlText w:val="o"/>
      <w:lvlJc w:val="left"/>
      <w:pPr>
        <w:ind w:left="1440" w:hanging="360"/>
      </w:pPr>
      <w:rPr>
        <w:rFonts w:ascii="Courier New" w:hAnsi="Courier New" w:hint="default"/>
      </w:rPr>
    </w:lvl>
    <w:lvl w:ilvl="2" w:tplc="49083CE8">
      <w:start w:val="1"/>
      <w:numFmt w:val="bullet"/>
      <w:lvlText w:val=""/>
      <w:lvlJc w:val="left"/>
      <w:pPr>
        <w:ind w:left="2160" w:hanging="360"/>
      </w:pPr>
      <w:rPr>
        <w:rFonts w:ascii="Wingdings" w:hAnsi="Wingdings" w:hint="default"/>
      </w:rPr>
    </w:lvl>
    <w:lvl w:ilvl="3" w:tplc="FD18258C">
      <w:start w:val="1"/>
      <w:numFmt w:val="bullet"/>
      <w:lvlText w:val=""/>
      <w:lvlJc w:val="left"/>
      <w:pPr>
        <w:ind w:left="2880" w:hanging="360"/>
      </w:pPr>
      <w:rPr>
        <w:rFonts w:ascii="Symbol" w:hAnsi="Symbol" w:hint="default"/>
      </w:rPr>
    </w:lvl>
    <w:lvl w:ilvl="4" w:tplc="EE9C9F4A">
      <w:start w:val="1"/>
      <w:numFmt w:val="bullet"/>
      <w:lvlText w:val="o"/>
      <w:lvlJc w:val="left"/>
      <w:pPr>
        <w:ind w:left="3600" w:hanging="360"/>
      </w:pPr>
      <w:rPr>
        <w:rFonts w:ascii="Courier New" w:hAnsi="Courier New" w:hint="default"/>
      </w:rPr>
    </w:lvl>
    <w:lvl w:ilvl="5" w:tplc="6298C294">
      <w:start w:val="1"/>
      <w:numFmt w:val="bullet"/>
      <w:lvlText w:val=""/>
      <w:lvlJc w:val="left"/>
      <w:pPr>
        <w:ind w:left="4320" w:hanging="360"/>
      </w:pPr>
      <w:rPr>
        <w:rFonts w:ascii="Wingdings" w:hAnsi="Wingdings" w:hint="default"/>
      </w:rPr>
    </w:lvl>
    <w:lvl w:ilvl="6" w:tplc="27EAAA92">
      <w:start w:val="1"/>
      <w:numFmt w:val="bullet"/>
      <w:lvlText w:val=""/>
      <w:lvlJc w:val="left"/>
      <w:pPr>
        <w:ind w:left="5040" w:hanging="360"/>
      </w:pPr>
      <w:rPr>
        <w:rFonts w:ascii="Symbol" w:hAnsi="Symbol" w:hint="default"/>
      </w:rPr>
    </w:lvl>
    <w:lvl w:ilvl="7" w:tplc="2E3AB49E">
      <w:start w:val="1"/>
      <w:numFmt w:val="bullet"/>
      <w:lvlText w:val="o"/>
      <w:lvlJc w:val="left"/>
      <w:pPr>
        <w:ind w:left="5760" w:hanging="360"/>
      </w:pPr>
      <w:rPr>
        <w:rFonts w:ascii="Courier New" w:hAnsi="Courier New" w:hint="default"/>
      </w:rPr>
    </w:lvl>
    <w:lvl w:ilvl="8" w:tplc="829AB976">
      <w:start w:val="1"/>
      <w:numFmt w:val="bullet"/>
      <w:lvlText w:val=""/>
      <w:lvlJc w:val="left"/>
      <w:pPr>
        <w:ind w:left="6480" w:hanging="360"/>
      </w:pPr>
      <w:rPr>
        <w:rFonts w:ascii="Wingdings" w:hAnsi="Wingdings" w:hint="default"/>
      </w:rPr>
    </w:lvl>
  </w:abstractNum>
  <w:abstractNum w:abstractNumId="39" w15:restartNumberingAfterBreak="0">
    <w:nsid w:val="40345A16"/>
    <w:multiLevelType w:val="hybridMultilevel"/>
    <w:tmpl w:val="6F56966C"/>
    <w:lvl w:ilvl="0" w:tplc="125CC0B2">
      <w:start w:val="1"/>
      <w:numFmt w:val="decimal"/>
      <w:lvlText w:val="%1."/>
      <w:lvlJc w:val="left"/>
      <w:pPr>
        <w:ind w:left="720" w:hanging="360"/>
      </w:pPr>
    </w:lvl>
    <w:lvl w:ilvl="1" w:tplc="F798464A">
      <w:start w:val="1"/>
      <w:numFmt w:val="lowerLetter"/>
      <w:lvlText w:val="%2."/>
      <w:lvlJc w:val="left"/>
      <w:pPr>
        <w:ind w:left="1440" w:hanging="360"/>
      </w:pPr>
    </w:lvl>
    <w:lvl w:ilvl="2" w:tplc="F9468C3C">
      <w:start w:val="1"/>
      <w:numFmt w:val="lowerRoman"/>
      <w:lvlText w:val="%3."/>
      <w:lvlJc w:val="right"/>
      <w:pPr>
        <w:ind w:left="2160" w:hanging="180"/>
      </w:pPr>
    </w:lvl>
    <w:lvl w:ilvl="3" w:tplc="5D52B008">
      <w:start w:val="1"/>
      <w:numFmt w:val="decimal"/>
      <w:lvlText w:val="%4."/>
      <w:lvlJc w:val="left"/>
      <w:pPr>
        <w:ind w:left="2880" w:hanging="360"/>
      </w:pPr>
    </w:lvl>
    <w:lvl w:ilvl="4" w:tplc="B374F4A0">
      <w:start w:val="1"/>
      <w:numFmt w:val="lowerLetter"/>
      <w:lvlText w:val="%5."/>
      <w:lvlJc w:val="left"/>
      <w:pPr>
        <w:ind w:left="3600" w:hanging="360"/>
      </w:pPr>
    </w:lvl>
    <w:lvl w:ilvl="5" w:tplc="282EB1E2">
      <w:start w:val="1"/>
      <w:numFmt w:val="lowerRoman"/>
      <w:lvlText w:val="%6."/>
      <w:lvlJc w:val="right"/>
      <w:pPr>
        <w:ind w:left="4320" w:hanging="180"/>
      </w:pPr>
    </w:lvl>
    <w:lvl w:ilvl="6" w:tplc="9914369A">
      <w:start w:val="1"/>
      <w:numFmt w:val="decimal"/>
      <w:lvlText w:val="%7."/>
      <w:lvlJc w:val="left"/>
      <w:pPr>
        <w:ind w:left="5040" w:hanging="360"/>
      </w:pPr>
    </w:lvl>
    <w:lvl w:ilvl="7" w:tplc="3394FC18">
      <w:start w:val="1"/>
      <w:numFmt w:val="lowerLetter"/>
      <w:lvlText w:val="%8."/>
      <w:lvlJc w:val="left"/>
      <w:pPr>
        <w:ind w:left="5760" w:hanging="360"/>
      </w:pPr>
    </w:lvl>
    <w:lvl w:ilvl="8" w:tplc="B5283004">
      <w:start w:val="1"/>
      <w:numFmt w:val="lowerRoman"/>
      <w:lvlText w:val="%9."/>
      <w:lvlJc w:val="right"/>
      <w:pPr>
        <w:ind w:left="6480" w:hanging="180"/>
      </w:pPr>
    </w:lvl>
  </w:abstractNum>
  <w:abstractNum w:abstractNumId="40" w15:restartNumberingAfterBreak="0">
    <w:nsid w:val="41017363"/>
    <w:multiLevelType w:val="multilevel"/>
    <w:tmpl w:val="EE582DD4"/>
    <w:lvl w:ilvl="0">
      <w:start w:val="1"/>
      <w:numFmt w:val="decimal"/>
      <w:pStyle w:val="Naslov1"/>
      <w:lvlText w:val="%1"/>
      <w:lvlJc w:val="left"/>
      <w:pPr>
        <w:ind w:left="432" w:hanging="432"/>
      </w:pPr>
    </w:lvl>
    <w:lvl w:ilvl="1">
      <w:start w:val="1"/>
      <w:numFmt w:val="decimal"/>
      <w:pStyle w:val="Naslov2"/>
      <w:lvlText w:val="%1.%2"/>
      <w:lvlJc w:val="left"/>
      <w:pPr>
        <w:ind w:left="1427" w:hanging="576"/>
      </w:pPr>
      <w:rPr>
        <w:b/>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1" w15:restartNumberingAfterBreak="0">
    <w:nsid w:val="421A11AD"/>
    <w:multiLevelType w:val="hybridMultilevel"/>
    <w:tmpl w:val="1B4453B8"/>
    <w:lvl w:ilvl="0" w:tplc="B994E7E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7D0E41"/>
    <w:multiLevelType w:val="hybridMultilevel"/>
    <w:tmpl w:val="0DB658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45B27854"/>
    <w:multiLevelType w:val="hybridMultilevel"/>
    <w:tmpl w:val="10665420"/>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46C6653A"/>
    <w:multiLevelType w:val="hybridMultilevel"/>
    <w:tmpl w:val="4C221A98"/>
    <w:lvl w:ilvl="0" w:tplc="8DC6523C">
      <w:start w:val="1"/>
      <w:numFmt w:val="bullet"/>
      <w:lvlText w:val="·"/>
      <w:lvlJc w:val="left"/>
      <w:pPr>
        <w:ind w:left="720" w:hanging="360"/>
      </w:pPr>
      <w:rPr>
        <w:rFonts w:ascii="Symbol" w:hAnsi="Symbol" w:hint="default"/>
      </w:rPr>
    </w:lvl>
    <w:lvl w:ilvl="1" w:tplc="461AE7F4">
      <w:start w:val="1"/>
      <w:numFmt w:val="bullet"/>
      <w:lvlText w:val="o"/>
      <w:lvlJc w:val="left"/>
      <w:pPr>
        <w:ind w:left="1440" w:hanging="360"/>
      </w:pPr>
      <w:rPr>
        <w:rFonts w:ascii="&quot;Courier New&quot;" w:hAnsi="&quot;Courier New&quot;" w:hint="default"/>
      </w:rPr>
    </w:lvl>
    <w:lvl w:ilvl="2" w:tplc="0564377E">
      <w:start w:val="1"/>
      <w:numFmt w:val="bullet"/>
      <w:lvlText w:val=""/>
      <w:lvlJc w:val="left"/>
      <w:pPr>
        <w:ind w:left="2160" w:hanging="360"/>
      </w:pPr>
      <w:rPr>
        <w:rFonts w:ascii="Wingdings" w:hAnsi="Wingdings" w:hint="default"/>
      </w:rPr>
    </w:lvl>
    <w:lvl w:ilvl="3" w:tplc="6FB4CE94">
      <w:start w:val="1"/>
      <w:numFmt w:val="bullet"/>
      <w:lvlText w:val=""/>
      <w:lvlJc w:val="left"/>
      <w:pPr>
        <w:ind w:left="2880" w:hanging="360"/>
      </w:pPr>
      <w:rPr>
        <w:rFonts w:ascii="Symbol" w:hAnsi="Symbol" w:hint="default"/>
      </w:rPr>
    </w:lvl>
    <w:lvl w:ilvl="4" w:tplc="7A4ACABA">
      <w:start w:val="1"/>
      <w:numFmt w:val="bullet"/>
      <w:lvlText w:val="o"/>
      <w:lvlJc w:val="left"/>
      <w:pPr>
        <w:ind w:left="3600" w:hanging="360"/>
      </w:pPr>
      <w:rPr>
        <w:rFonts w:ascii="Courier New" w:hAnsi="Courier New" w:hint="default"/>
      </w:rPr>
    </w:lvl>
    <w:lvl w:ilvl="5" w:tplc="C9DCA940">
      <w:start w:val="1"/>
      <w:numFmt w:val="bullet"/>
      <w:lvlText w:val=""/>
      <w:lvlJc w:val="left"/>
      <w:pPr>
        <w:ind w:left="4320" w:hanging="360"/>
      </w:pPr>
      <w:rPr>
        <w:rFonts w:ascii="Wingdings" w:hAnsi="Wingdings" w:hint="default"/>
      </w:rPr>
    </w:lvl>
    <w:lvl w:ilvl="6" w:tplc="90E6670C">
      <w:start w:val="1"/>
      <w:numFmt w:val="bullet"/>
      <w:lvlText w:val=""/>
      <w:lvlJc w:val="left"/>
      <w:pPr>
        <w:ind w:left="5040" w:hanging="360"/>
      </w:pPr>
      <w:rPr>
        <w:rFonts w:ascii="Symbol" w:hAnsi="Symbol" w:hint="default"/>
      </w:rPr>
    </w:lvl>
    <w:lvl w:ilvl="7" w:tplc="A6BE3862">
      <w:start w:val="1"/>
      <w:numFmt w:val="bullet"/>
      <w:lvlText w:val="o"/>
      <w:lvlJc w:val="left"/>
      <w:pPr>
        <w:ind w:left="5760" w:hanging="360"/>
      </w:pPr>
      <w:rPr>
        <w:rFonts w:ascii="Courier New" w:hAnsi="Courier New" w:hint="default"/>
      </w:rPr>
    </w:lvl>
    <w:lvl w:ilvl="8" w:tplc="66869D72">
      <w:start w:val="1"/>
      <w:numFmt w:val="bullet"/>
      <w:lvlText w:val=""/>
      <w:lvlJc w:val="left"/>
      <w:pPr>
        <w:ind w:left="6480" w:hanging="360"/>
      </w:pPr>
      <w:rPr>
        <w:rFonts w:ascii="Wingdings" w:hAnsi="Wingdings" w:hint="default"/>
      </w:rPr>
    </w:lvl>
  </w:abstractNum>
  <w:abstractNum w:abstractNumId="45" w15:restartNumberingAfterBreak="0">
    <w:nsid w:val="47A83E94"/>
    <w:multiLevelType w:val="hybridMultilevel"/>
    <w:tmpl w:val="366E9BC6"/>
    <w:lvl w:ilvl="0" w:tplc="0407000F">
      <w:start w:val="7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87B5924"/>
    <w:multiLevelType w:val="hybridMultilevel"/>
    <w:tmpl w:val="D046837A"/>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A11230D"/>
    <w:multiLevelType w:val="hybridMultilevel"/>
    <w:tmpl w:val="C5EC6788"/>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AC40DCA"/>
    <w:multiLevelType w:val="hybridMultilevel"/>
    <w:tmpl w:val="55367AF2"/>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4C8A0E7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15:restartNumberingAfterBreak="0">
    <w:nsid w:val="4D2007B6"/>
    <w:multiLevelType w:val="hybridMultilevel"/>
    <w:tmpl w:val="DDCC855A"/>
    <w:lvl w:ilvl="0" w:tplc="492EE54E">
      <w:start w:val="1"/>
      <w:numFmt w:val="bullet"/>
      <w:lvlText w:val="-"/>
      <w:lvlJc w:val="left"/>
      <w:pPr>
        <w:ind w:left="720" w:hanging="360"/>
      </w:pPr>
      <w:rPr>
        <w:rFonts w:ascii="Calibri" w:hAnsi="Calibri" w:hint="default"/>
      </w:rPr>
    </w:lvl>
    <w:lvl w:ilvl="1" w:tplc="895E59DE">
      <w:start w:val="1"/>
      <w:numFmt w:val="bullet"/>
      <w:lvlText w:val="o"/>
      <w:lvlJc w:val="left"/>
      <w:pPr>
        <w:ind w:left="1440" w:hanging="360"/>
      </w:pPr>
      <w:rPr>
        <w:rFonts w:ascii="Courier New" w:hAnsi="Courier New" w:hint="default"/>
      </w:rPr>
    </w:lvl>
    <w:lvl w:ilvl="2" w:tplc="F9283418">
      <w:start w:val="1"/>
      <w:numFmt w:val="bullet"/>
      <w:lvlText w:val=""/>
      <w:lvlJc w:val="left"/>
      <w:pPr>
        <w:ind w:left="2160" w:hanging="360"/>
      </w:pPr>
      <w:rPr>
        <w:rFonts w:ascii="Wingdings" w:hAnsi="Wingdings" w:hint="default"/>
      </w:rPr>
    </w:lvl>
    <w:lvl w:ilvl="3" w:tplc="E0AE30D4">
      <w:start w:val="1"/>
      <w:numFmt w:val="bullet"/>
      <w:lvlText w:val=""/>
      <w:lvlJc w:val="left"/>
      <w:pPr>
        <w:ind w:left="2880" w:hanging="360"/>
      </w:pPr>
      <w:rPr>
        <w:rFonts w:ascii="Symbol" w:hAnsi="Symbol" w:hint="default"/>
      </w:rPr>
    </w:lvl>
    <w:lvl w:ilvl="4" w:tplc="8F506442">
      <w:start w:val="1"/>
      <w:numFmt w:val="bullet"/>
      <w:lvlText w:val="o"/>
      <w:lvlJc w:val="left"/>
      <w:pPr>
        <w:ind w:left="3600" w:hanging="360"/>
      </w:pPr>
      <w:rPr>
        <w:rFonts w:ascii="Courier New" w:hAnsi="Courier New" w:hint="default"/>
      </w:rPr>
    </w:lvl>
    <w:lvl w:ilvl="5" w:tplc="A238B5F6">
      <w:start w:val="1"/>
      <w:numFmt w:val="bullet"/>
      <w:lvlText w:val=""/>
      <w:lvlJc w:val="left"/>
      <w:pPr>
        <w:ind w:left="4320" w:hanging="360"/>
      </w:pPr>
      <w:rPr>
        <w:rFonts w:ascii="Wingdings" w:hAnsi="Wingdings" w:hint="default"/>
      </w:rPr>
    </w:lvl>
    <w:lvl w:ilvl="6" w:tplc="4EEC3958">
      <w:start w:val="1"/>
      <w:numFmt w:val="bullet"/>
      <w:lvlText w:val=""/>
      <w:lvlJc w:val="left"/>
      <w:pPr>
        <w:ind w:left="5040" w:hanging="360"/>
      </w:pPr>
      <w:rPr>
        <w:rFonts w:ascii="Symbol" w:hAnsi="Symbol" w:hint="default"/>
      </w:rPr>
    </w:lvl>
    <w:lvl w:ilvl="7" w:tplc="6D70B8D2">
      <w:start w:val="1"/>
      <w:numFmt w:val="bullet"/>
      <w:lvlText w:val="o"/>
      <w:lvlJc w:val="left"/>
      <w:pPr>
        <w:ind w:left="5760" w:hanging="360"/>
      </w:pPr>
      <w:rPr>
        <w:rFonts w:ascii="Courier New" w:hAnsi="Courier New" w:hint="default"/>
      </w:rPr>
    </w:lvl>
    <w:lvl w:ilvl="8" w:tplc="CF5A4C76">
      <w:start w:val="1"/>
      <w:numFmt w:val="bullet"/>
      <w:lvlText w:val=""/>
      <w:lvlJc w:val="left"/>
      <w:pPr>
        <w:ind w:left="6480" w:hanging="360"/>
      </w:pPr>
      <w:rPr>
        <w:rFonts w:ascii="Wingdings" w:hAnsi="Wingdings" w:hint="default"/>
      </w:rPr>
    </w:lvl>
  </w:abstractNum>
  <w:abstractNum w:abstractNumId="51" w15:restartNumberingAfterBreak="0">
    <w:nsid w:val="4E7C2B5F"/>
    <w:multiLevelType w:val="hybridMultilevel"/>
    <w:tmpl w:val="A358013E"/>
    <w:lvl w:ilvl="0" w:tplc="1340CCD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1543B92"/>
    <w:multiLevelType w:val="hybridMultilevel"/>
    <w:tmpl w:val="68E0CC4E"/>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4481881"/>
    <w:multiLevelType w:val="hybridMultilevel"/>
    <w:tmpl w:val="F6081782"/>
    <w:lvl w:ilvl="0" w:tplc="7AE2BD5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E56E7A"/>
    <w:multiLevelType w:val="hybridMultilevel"/>
    <w:tmpl w:val="0BFE5B2A"/>
    <w:lvl w:ilvl="0" w:tplc="6988236A">
      <w:start w:val="14"/>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55" w15:restartNumberingAfterBreak="0">
    <w:nsid w:val="5926408A"/>
    <w:multiLevelType w:val="hybridMultilevel"/>
    <w:tmpl w:val="4B44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59B667C1"/>
    <w:multiLevelType w:val="hybridMultilevel"/>
    <w:tmpl w:val="369A1FD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A17679E"/>
    <w:multiLevelType w:val="hybridMultilevel"/>
    <w:tmpl w:val="D970181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5B895D61"/>
    <w:multiLevelType w:val="hybridMultilevel"/>
    <w:tmpl w:val="55760168"/>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C7F499E"/>
    <w:multiLevelType w:val="hybridMultilevel"/>
    <w:tmpl w:val="DCB4772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5CAB5E07"/>
    <w:multiLevelType w:val="multilevel"/>
    <w:tmpl w:val="D020E4C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D514240"/>
    <w:multiLevelType w:val="hybridMultilevel"/>
    <w:tmpl w:val="98B4C51A"/>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A2C035A8">
      <w:numFmt w:val="bullet"/>
      <w:lvlText w:val="-"/>
      <w:lvlJc w:val="left"/>
      <w:pPr>
        <w:ind w:left="1440" w:hanging="360"/>
      </w:pPr>
      <w:rPr>
        <w:rFonts w:ascii="Times New Roman" w:eastAsia="Arial Unicode MS" w:hAnsi="Times New Roman" w:cs="Times New Roman" w:hint="default"/>
        <w:color w:val="000000"/>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DCE68F0"/>
    <w:multiLevelType w:val="hybridMultilevel"/>
    <w:tmpl w:val="14008708"/>
    <w:lvl w:ilvl="0" w:tplc="D9D2DD8C">
      <w:start w:val="1"/>
      <w:numFmt w:val="decimal"/>
      <w:lvlText w:val="%1."/>
      <w:lvlJc w:val="left"/>
      <w:pPr>
        <w:ind w:left="720" w:hanging="360"/>
      </w:pPr>
    </w:lvl>
    <w:lvl w:ilvl="1" w:tplc="C00E6960">
      <w:start w:val="1"/>
      <w:numFmt w:val="lowerLetter"/>
      <w:lvlText w:val="%2."/>
      <w:lvlJc w:val="left"/>
      <w:pPr>
        <w:ind w:left="1440" w:hanging="360"/>
      </w:pPr>
    </w:lvl>
    <w:lvl w:ilvl="2" w:tplc="07301EBA">
      <w:start w:val="1"/>
      <w:numFmt w:val="lowerRoman"/>
      <w:lvlText w:val="%3."/>
      <w:lvlJc w:val="right"/>
      <w:pPr>
        <w:ind w:left="2160" w:hanging="180"/>
      </w:pPr>
    </w:lvl>
    <w:lvl w:ilvl="3" w:tplc="1D8E4984">
      <w:start w:val="1"/>
      <w:numFmt w:val="decimal"/>
      <w:lvlText w:val="%4."/>
      <w:lvlJc w:val="left"/>
      <w:pPr>
        <w:ind w:left="2880" w:hanging="360"/>
      </w:pPr>
    </w:lvl>
    <w:lvl w:ilvl="4" w:tplc="9D5AFD90">
      <w:start w:val="1"/>
      <w:numFmt w:val="lowerLetter"/>
      <w:lvlText w:val="%5."/>
      <w:lvlJc w:val="left"/>
      <w:pPr>
        <w:ind w:left="3600" w:hanging="360"/>
      </w:pPr>
    </w:lvl>
    <w:lvl w:ilvl="5" w:tplc="0498799C">
      <w:start w:val="1"/>
      <w:numFmt w:val="lowerRoman"/>
      <w:lvlText w:val="%6."/>
      <w:lvlJc w:val="right"/>
      <w:pPr>
        <w:ind w:left="4320" w:hanging="180"/>
      </w:pPr>
    </w:lvl>
    <w:lvl w:ilvl="6" w:tplc="D7428C0C">
      <w:start w:val="1"/>
      <w:numFmt w:val="decimal"/>
      <w:lvlText w:val="%7."/>
      <w:lvlJc w:val="left"/>
      <w:pPr>
        <w:ind w:left="5040" w:hanging="360"/>
      </w:pPr>
    </w:lvl>
    <w:lvl w:ilvl="7" w:tplc="428A0144">
      <w:start w:val="1"/>
      <w:numFmt w:val="lowerLetter"/>
      <w:lvlText w:val="%8."/>
      <w:lvlJc w:val="left"/>
      <w:pPr>
        <w:ind w:left="5760" w:hanging="360"/>
      </w:pPr>
    </w:lvl>
    <w:lvl w:ilvl="8" w:tplc="03146F00">
      <w:start w:val="1"/>
      <w:numFmt w:val="lowerRoman"/>
      <w:lvlText w:val="%9."/>
      <w:lvlJc w:val="right"/>
      <w:pPr>
        <w:ind w:left="6480" w:hanging="180"/>
      </w:pPr>
    </w:lvl>
  </w:abstractNum>
  <w:abstractNum w:abstractNumId="63" w15:restartNumberingAfterBreak="0">
    <w:nsid w:val="5E0660ED"/>
    <w:multiLevelType w:val="hybridMultilevel"/>
    <w:tmpl w:val="0EB8EDFA"/>
    <w:lvl w:ilvl="0" w:tplc="518CBD2C">
      <w:start w:val="1"/>
      <w:numFmt w:val="decimal"/>
      <w:lvlText w:val="%1)"/>
      <w:lvlJc w:val="left"/>
      <w:pPr>
        <w:ind w:left="360" w:hanging="360"/>
      </w:pPr>
      <w:rPr>
        <w:rFonts w:ascii="Times New Roman" w:hAnsi="Times New Roman" w:cs="Times New Roman" w:hint="default"/>
        <w:i/>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ECF726A"/>
    <w:multiLevelType w:val="hybridMultilevel"/>
    <w:tmpl w:val="512A1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FA51AE0"/>
    <w:multiLevelType w:val="hybridMultilevel"/>
    <w:tmpl w:val="CC10F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0097D3B"/>
    <w:multiLevelType w:val="hybridMultilevel"/>
    <w:tmpl w:val="7396E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7" w15:restartNumberingAfterBreak="0">
    <w:nsid w:val="603A5E61"/>
    <w:multiLevelType w:val="hybridMultilevel"/>
    <w:tmpl w:val="F36AE1EA"/>
    <w:lvl w:ilvl="0" w:tplc="A2C035A8">
      <w:numFmt w:val="bullet"/>
      <w:lvlText w:val="-"/>
      <w:lvlJc w:val="left"/>
      <w:pPr>
        <w:ind w:left="360" w:hanging="360"/>
      </w:pPr>
      <w:rPr>
        <w:rFonts w:ascii="Times New Roman" w:eastAsia="Arial Unicode MS" w:hAnsi="Times New Roman" w:cs="Times New Roman"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18032DB"/>
    <w:multiLevelType w:val="hybridMultilevel"/>
    <w:tmpl w:val="6F22F8F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2D70B0"/>
    <w:multiLevelType w:val="hybridMultilevel"/>
    <w:tmpl w:val="D30E6718"/>
    <w:lvl w:ilvl="0" w:tplc="7E6ED53E">
      <w:start w:val="1"/>
      <w:numFmt w:val="bullet"/>
      <w:lvlText w:val=""/>
      <w:lvlJc w:val="left"/>
      <w:pPr>
        <w:ind w:left="720" w:hanging="360"/>
      </w:pPr>
      <w:rPr>
        <w:rFonts w:ascii="Symbol" w:hAnsi="Symbol" w:hint="default"/>
        <w:b w:val="0"/>
        <w:i w:val="0"/>
        <w:color w:val="auto"/>
        <w:sz w:val="24"/>
        <w:szCs w:val="24"/>
      </w:rPr>
    </w:lvl>
    <w:lvl w:ilvl="1" w:tplc="BC42BB32">
      <w:start w:val="1"/>
      <w:numFmt w:val="lowerLetter"/>
      <w:lvlText w:val="%2."/>
      <w:lvlJc w:val="left"/>
      <w:pPr>
        <w:ind w:left="1800" w:hanging="360"/>
      </w:pPr>
      <w:rPr>
        <w:rFonts w:ascii="Times New Roman" w:hAnsi="Times New Roman" w:cs="Times New Roman" w:hint="default"/>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640F5BB0"/>
    <w:multiLevelType w:val="hybridMultilevel"/>
    <w:tmpl w:val="6D4C95A6"/>
    <w:lvl w:ilvl="0" w:tplc="080C000F">
      <w:start w:val="1"/>
      <w:numFmt w:val="decimal"/>
      <w:lvlText w:val="%1."/>
      <w:lvlJc w:val="left"/>
      <w:pPr>
        <w:ind w:left="360" w:hanging="360"/>
      </w:pPr>
      <w:rPr>
        <w:rFont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452576B"/>
    <w:multiLevelType w:val="hybridMultilevel"/>
    <w:tmpl w:val="B37C5116"/>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F190A348">
      <w:numFmt w:val="bullet"/>
      <w:lvlText w:val="-"/>
      <w:lvlJc w:val="left"/>
      <w:pPr>
        <w:ind w:left="1440" w:hanging="360"/>
      </w:pPr>
      <w:rPr>
        <w:rFonts w:ascii="Times New Roman" w:eastAsia="Calibri" w:hAnsi="Times New Roman" w:cs="Times New Roman"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F20AFA"/>
    <w:multiLevelType w:val="hybridMultilevel"/>
    <w:tmpl w:val="B47800DA"/>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88F76B7"/>
    <w:multiLevelType w:val="hybridMultilevel"/>
    <w:tmpl w:val="50FAE28E"/>
    <w:lvl w:ilvl="0" w:tplc="A2C035A8">
      <w:numFmt w:val="bullet"/>
      <w:lvlText w:val="-"/>
      <w:lvlJc w:val="left"/>
      <w:pPr>
        <w:ind w:left="720" w:hanging="360"/>
      </w:pPr>
      <w:rPr>
        <w:rFonts w:ascii="Times New Roman" w:eastAsia="Arial Unicode MS" w:hAnsi="Times New Roman" w:cs="Times New Roman" w:hint="default"/>
        <w:color w:val="000000"/>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4" w15:restartNumberingAfterBreak="0">
    <w:nsid w:val="69B93216"/>
    <w:multiLevelType w:val="multilevel"/>
    <w:tmpl w:val="A9329864"/>
    <w:lvl w:ilvl="0">
      <w:start w:val="1"/>
      <w:numFmt w:val="decimal"/>
      <w:lvlText w:val="%1"/>
      <w:lvlJc w:val="left"/>
      <w:pPr>
        <w:ind w:left="2558" w:hanging="432"/>
      </w:pPr>
      <w:rPr>
        <w:color w:val="44546A" w:themeColor="text2"/>
      </w:rPr>
    </w:lvl>
    <w:lvl w:ilvl="1">
      <w:start w:val="1"/>
      <w:numFmt w:val="decimal"/>
      <w:lvlText w:val="%1.%2"/>
      <w:lvlJc w:val="left"/>
      <w:pPr>
        <w:ind w:left="718" w:hanging="576"/>
      </w:pPr>
    </w:lvl>
    <w:lvl w:ilvl="2">
      <w:start w:val="1"/>
      <w:numFmt w:val="bullet"/>
      <w:lvlText w:val=""/>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5" w15:restartNumberingAfterBreak="0">
    <w:nsid w:val="6B3232FE"/>
    <w:multiLevelType w:val="hybridMultilevel"/>
    <w:tmpl w:val="9E12813C"/>
    <w:lvl w:ilvl="0" w:tplc="F3964CA4">
      <w:numFmt w:val="bullet"/>
      <w:lvlText w:val="-"/>
      <w:lvlJc w:val="left"/>
      <w:pPr>
        <w:ind w:left="1080" w:hanging="360"/>
      </w:pPr>
      <w:rPr>
        <w:rFonts w:ascii="Times New Roman" w:eastAsia="Arial Unicode MS"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B5432F2"/>
    <w:multiLevelType w:val="hybridMultilevel"/>
    <w:tmpl w:val="677C75BE"/>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CBE12CD"/>
    <w:multiLevelType w:val="multilevel"/>
    <w:tmpl w:val="13424084"/>
    <w:numStyleLink w:val="ImportedStyle3"/>
  </w:abstractNum>
  <w:abstractNum w:abstractNumId="78" w15:restartNumberingAfterBreak="0">
    <w:nsid w:val="6E561688"/>
    <w:multiLevelType w:val="hybridMultilevel"/>
    <w:tmpl w:val="FE860986"/>
    <w:lvl w:ilvl="0" w:tplc="A2C035A8">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EF329E1"/>
    <w:multiLevelType w:val="hybridMultilevel"/>
    <w:tmpl w:val="C876E74A"/>
    <w:lvl w:ilvl="0" w:tplc="A2C035A8">
      <w:numFmt w:val="bullet"/>
      <w:lvlText w:val="-"/>
      <w:lvlJc w:val="left"/>
      <w:pPr>
        <w:ind w:left="360" w:hanging="360"/>
      </w:pPr>
      <w:rPr>
        <w:rFonts w:ascii="Times New Roman" w:eastAsia="Arial Unicode MS" w:hAnsi="Times New Roman" w:cs="Times New Roman" w:hint="default"/>
        <w:b w:val="0"/>
        <w:i w:val="0"/>
        <w:color w:val="000000"/>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037495E"/>
    <w:multiLevelType w:val="hybridMultilevel"/>
    <w:tmpl w:val="BCA6C562"/>
    <w:lvl w:ilvl="0" w:tplc="08090001">
      <w:start w:val="1"/>
      <w:numFmt w:val="bullet"/>
      <w:lvlText w:val=""/>
      <w:lvlJc w:val="left"/>
      <w:pPr>
        <w:ind w:left="360" w:hanging="360"/>
      </w:pPr>
      <w:rPr>
        <w:rFonts w:ascii="Symbol" w:hAnsi="Symbol" w:hint="default"/>
        <w:b w:val="0"/>
        <w:i w:val="0"/>
        <w:color w:val="auto"/>
        <w:sz w:val="24"/>
        <w:szCs w:val="24"/>
      </w:rPr>
    </w:lvl>
    <w:lvl w:ilvl="1" w:tplc="08090001">
      <w:start w:val="1"/>
      <w:numFmt w:val="bullet"/>
      <w:lvlText w:val=""/>
      <w:lvlJc w:val="left"/>
      <w:pPr>
        <w:ind w:left="1440" w:hanging="360"/>
      </w:pPr>
      <w:rPr>
        <w:rFonts w:ascii="Symbol" w:hAnsi="Symbol" w:hint="default"/>
        <w:sz w:val="24"/>
      </w:rPr>
    </w:lvl>
    <w:lvl w:ilvl="2" w:tplc="AF98E7CE">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4A41676"/>
    <w:multiLevelType w:val="hybridMultilevel"/>
    <w:tmpl w:val="A1E094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2" w15:restartNumberingAfterBreak="0">
    <w:nsid w:val="75A63EE3"/>
    <w:multiLevelType w:val="hybridMultilevel"/>
    <w:tmpl w:val="9BB628D8"/>
    <w:lvl w:ilvl="0" w:tplc="FFFFFFFF">
      <w:start w:val="1"/>
      <w:numFmt w:val="decimal"/>
      <w:lvlText w:val="%1."/>
      <w:lvlJc w:val="left"/>
      <w:pPr>
        <w:ind w:left="360" w:hanging="360"/>
      </w:pPr>
    </w:lvl>
    <w:lvl w:ilvl="1" w:tplc="402ADCEA">
      <w:start w:val="1"/>
      <w:numFmt w:val="lowerLetter"/>
      <w:lvlText w:val="%2."/>
      <w:lvlJc w:val="left"/>
      <w:pPr>
        <w:ind w:left="1080" w:hanging="360"/>
      </w:pPr>
      <w:rPr>
        <w:rFonts w:ascii="Times New Roman" w:hAnsi="Times New Roman" w:cs="Times New Roman" w:hint="default"/>
      </w:rPr>
    </w:lvl>
    <w:lvl w:ilvl="2" w:tplc="597A28F4">
      <w:start w:val="1"/>
      <w:numFmt w:val="lowerRoman"/>
      <w:lvlText w:val="%3."/>
      <w:lvlJc w:val="right"/>
      <w:pPr>
        <w:ind w:left="1800" w:hanging="180"/>
      </w:pPr>
    </w:lvl>
    <w:lvl w:ilvl="3" w:tplc="60643A40">
      <w:start w:val="1"/>
      <w:numFmt w:val="decimal"/>
      <w:lvlText w:val="%4."/>
      <w:lvlJc w:val="left"/>
      <w:pPr>
        <w:ind w:left="2520" w:hanging="360"/>
      </w:pPr>
    </w:lvl>
    <w:lvl w:ilvl="4" w:tplc="1E261E9E">
      <w:start w:val="1"/>
      <w:numFmt w:val="lowerLetter"/>
      <w:lvlText w:val="%5."/>
      <w:lvlJc w:val="left"/>
      <w:pPr>
        <w:ind w:left="3240" w:hanging="360"/>
      </w:pPr>
    </w:lvl>
    <w:lvl w:ilvl="5" w:tplc="D2D83668">
      <w:start w:val="1"/>
      <w:numFmt w:val="lowerRoman"/>
      <w:lvlText w:val="%6."/>
      <w:lvlJc w:val="right"/>
      <w:pPr>
        <w:ind w:left="3960" w:hanging="180"/>
      </w:pPr>
    </w:lvl>
    <w:lvl w:ilvl="6" w:tplc="B4689538">
      <w:start w:val="1"/>
      <w:numFmt w:val="decimal"/>
      <w:lvlText w:val="%7."/>
      <w:lvlJc w:val="left"/>
      <w:pPr>
        <w:ind w:left="4680" w:hanging="360"/>
      </w:pPr>
    </w:lvl>
    <w:lvl w:ilvl="7" w:tplc="29D4193A">
      <w:start w:val="1"/>
      <w:numFmt w:val="lowerLetter"/>
      <w:lvlText w:val="%8."/>
      <w:lvlJc w:val="left"/>
      <w:pPr>
        <w:ind w:left="5400" w:hanging="360"/>
      </w:pPr>
    </w:lvl>
    <w:lvl w:ilvl="8" w:tplc="3E8E1E0E">
      <w:start w:val="1"/>
      <w:numFmt w:val="lowerRoman"/>
      <w:lvlText w:val="%9."/>
      <w:lvlJc w:val="right"/>
      <w:pPr>
        <w:ind w:left="6120" w:hanging="180"/>
      </w:pPr>
    </w:lvl>
  </w:abstractNum>
  <w:abstractNum w:abstractNumId="83" w15:restartNumberingAfterBreak="0">
    <w:nsid w:val="760C0CC1"/>
    <w:multiLevelType w:val="hybridMultilevel"/>
    <w:tmpl w:val="5E7AE3EC"/>
    <w:lvl w:ilvl="0" w:tplc="816CA676">
      <w:start w:val="1"/>
      <w:numFmt w:val="decimal"/>
      <w:lvlText w:val="%1."/>
      <w:lvlJc w:val="left"/>
      <w:pPr>
        <w:ind w:left="360" w:hanging="360"/>
      </w:pPr>
      <w:rPr>
        <w:rFonts w:ascii="Times New Roman" w:hAnsi="Times New Roman" w:cs="Times New Roman" w:hint="default"/>
        <w:b w:val="0"/>
        <w:i w:val="0"/>
        <w:color w:val="auto"/>
        <w:sz w:val="24"/>
        <w:szCs w:val="24"/>
      </w:rPr>
    </w:lvl>
    <w:lvl w:ilvl="1" w:tplc="BC42BB32">
      <w:start w:val="1"/>
      <w:numFmt w:val="lowerLetter"/>
      <w:lvlText w:val="%2."/>
      <w:lvlJc w:val="left"/>
      <w:pPr>
        <w:ind w:left="1440" w:hanging="360"/>
      </w:pPr>
      <w:rPr>
        <w:rFonts w:ascii="Times New Roman" w:hAnsi="Times New Roman" w:cs="Times New Roman" w:hint="default"/>
        <w:sz w:val="24"/>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7F83DCE"/>
    <w:multiLevelType w:val="hybridMultilevel"/>
    <w:tmpl w:val="D2EAF5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9AA3CB8"/>
    <w:multiLevelType w:val="hybridMultilevel"/>
    <w:tmpl w:val="1F0C581C"/>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9D00583"/>
    <w:multiLevelType w:val="hybridMultilevel"/>
    <w:tmpl w:val="E280001E"/>
    <w:lvl w:ilvl="0" w:tplc="9D9042E2">
      <w:numFmt w:val="bullet"/>
      <w:lvlText w:val="-"/>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7" w15:restartNumberingAfterBreak="0">
    <w:nsid w:val="79DA6637"/>
    <w:multiLevelType w:val="hybridMultilevel"/>
    <w:tmpl w:val="0CD4A4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8" w15:restartNumberingAfterBreak="0">
    <w:nsid w:val="7AC95070"/>
    <w:multiLevelType w:val="hybridMultilevel"/>
    <w:tmpl w:val="3B1056B6"/>
    <w:lvl w:ilvl="0" w:tplc="04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9" w15:restartNumberingAfterBreak="0">
    <w:nsid w:val="7AD23056"/>
    <w:multiLevelType w:val="hybridMultilevel"/>
    <w:tmpl w:val="2252294A"/>
    <w:lvl w:ilvl="0" w:tplc="85CC4454">
      <w:start w:val="1"/>
      <w:numFmt w:val="bullet"/>
      <w:lvlText w:val="·"/>
      <w:lvlJc w:val="left"/>
      <w:pPr>
        <w:ind w:left="1776" w:hanging="360"/>
      </w:pPr>
      <w:rPr>
        <w:rFonts w:ascii="Symbol" w:hAnsi="Symbol" w:hint="default"/>
      </w:rPr>
    </w:lvl>
    <w:lvl w:ilvl="1" w:tplc="A07651F0">
      <w:start w:val="1"/>
      <w:numFmt w:val="bullet"/>
      <w:lvlText w:val="o"/>
      <w:lvlJc w:val="left"/>
      <w:pPr>
        <w:ind w:left="2496" w:hanging="360"/>
      </w:pPr>
      <w:rPr>
        <w:rFonts w:ascii="Courier New" w:hAnsi="Courier New" w:hint="default"/>
      </w:rPr>
    </w:lvl>
    <w:lvl w:ilvl="2" w:tplc="D1DC8CB4">
      <w:start w:val="1"/>
      <w:numFmt w:val="bullet"/>
      <w:lvlText w:val=""/>
      <w:lvlJc w:val="left"/>
      <w:pPr>
        <w:ind w:left="3216" w:hanging="360"/>
      </w:pPr>
      <w:rPr>
        <w:rFonts w:ascii="Wingdings" w:hAnsi="Wingdings" w:hint="default"/>
      </w:rPr>
    </w:lvl>
    <w:lvl w:ilvl="3" w:tplc="48EE3A44">
      <w:start w:val="1"/>
      <w:numFmt w:val="bullet"/>
      <w:lvlText w:val=""/>
      <w:lvlJc w:val="left"/>
      <w:pPr>
        <w:ind w:left="3936" w:hanging="360"/>
      </w:pPr>
      <w:rPr>
        <w:rFonts w:ascii="Symbol" w:hAnsi="Symbol" w:hint="default"/>
      </w:rPr>
    </w:lvl>
    <w:lvl w:ilvl="4" w:tplc="B3AECD72">
      <w:start w:val="1"/>
      <w:numFmt w:val="bullet"/>
      <w:lvlText w:val="o"/>
      <w:lvlJc w:val="left"/>
      <w:pPr>
        <w:ind w:left="4656" w:hanging="360"/>
      </w:pPr>
      <w:rPr>
        <w:rFonts w:ascii="Courier New" w:hAnsi="Courier New" w:hint="default"/>
      </w:rPr>
    </w:lvl>
    <w:lvl w:ilvl="5" w:tplc="0D2E00CA">
      <w:start w:val="1"/>
      <w:numFmt w:val="bullet"/>
      <w:lvlText w:val=""/>
      <w:lvlJc w:val="left"/>
      <w:pPr>
        <w:ind w:left="5376" w:hanging="360"/>
      </w:pPr>
      <w:rPr>
        <w:rFonts w:ascii="Wingdings" w:hAnsi="Wingdings" w:hint="default"/>
      </w:rPr>
    </w:lvl>
    <w:lvl w:ilvl="6" w:tplc="8494C942">
      <w:start w:val="1"/>
      <w:numFmt w:val="bullet"/>
      <w:lvlText w:val=""/>
      <w:lvlJc w:val="left"/>
      <w:pPr>
        <w:ind w:left="6096" w:hanging="360"/>
      </w:pPr>
      <w:rPr>
        <w:rFonts w:ascii="Symbol" w:hAnsi="Symbol" w:hint="default"/>
      </w:rPr>
    </w:lvl>
    <w:lvl w:ilvl="7" w:tplc="A598350E">
      <w:start w:val="1"/>
      <w:numFmt w:val="bullet"/>
      <w:lvlText w:val="o"/>
      <w:lvlJc w:val="left"/>
      <w:pPr>
        <w:ind w:left="6816" w:hanging="360"/>
      </w:pPr>
      <w:rPr>
        <w:rFonts w:ascii="Courier New" w:hAnsi="Courier New" w:hint="default"/>
      </w:rPr>
    </w:lvl>
    <w:lvl w:ilvl="8" w:tplc="A9D4ACC8">
      <w:start w:val="1"/>
      <w:numFmt w:val="bullet"/>
      <w:lvlText w:val=""/>
      <w:lvlJc w:val="left"/>
      <w:pPr>
        <w:ind w:left="7536" w:hanging="360"/>
      </w:pPr>
      <w:rPr>
        <w:rFonts w:ascii="Wingdings" w:hAnsi="Wingdings" w:hint="default"/>
      </w:rPr>
    </w:lvl>
  </w:abstractNum>
  <w:abstractNum w:abstractNumId="90" w15:restartNumberingAfterBreak="0">
    <w:nsid w:val="7D033B9C"/>
    <w:multiLevelType w:val="hybridMultilevel"/>
    <w:tmpl w:val="0464EE44"/>
    <w:lvl w:ilvl="0" w:tplc="A2C035A8">
      <w:numFmt w:val="bullet"/>
      <w:lvlText w:val="-"/>
      <w:lvlJc w:val="left"/>
      <w:pPr>
        <w:ind w:left="360" w:hanging="360"/>
      </w:pPr>
      <w:rPr>
        <w:rFonts w:ascii="Times New Roman" w:eastAsia="Arial Unicode MS" w:hAnsi="Times New Roman" w:cs="Times New Roman" w:hint="default"/>
        <w:color w:val="000000"/>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9"/>
  </w:num>
  <w:num w:numId="2">
    <w:abstractNumId w:val="35"/>
  </w:num>
  <w:num w:numId="3">
    <w:abstractNumId w:val="51"/>
  </w:num>
  <w:num w:numId="4">
    <w:abstractNumId w:val="16"/>
  </w:num>
  <w:num w:numId="5">
    <w:abstractNumId w:val="60"/>
  </w:num>
  <w:num w:numId="6">
    <w:abstractNumId w:val="63"/>
  </w:num>
  <w:num w:numId="7">
    <w:abstractNumId w:val="41"/>
  </w:num>
  <w:num w:numId="8">
    <w:abstractNumId w:val="65"/>
  </w:num>
  <w:num w:numId="9">
    <w:abstractNumId w:val="34"/>
  </w:num>
  <w:num w:numId="10">
    <w:abstractNumId w:val="55"/>
  </w:num>
  <w:num w:numId="11">
    <w:abstractNumId w:val="81"/>
  </w:num>
  <w:num w:numId="12">
    <w:abstractNumId w:val="8"/>
  </w:num>
  <w:num w:numId="13">
    <w:abstractNumId w:val="83"/>
  </w:num>
  <w:num w:numId="14">
    <w:abstractNumId w:val="1"/>
  </w:num>
  <w:num w:numId="15">
    <w:abstractNumId w:val="40"/>
  </w:num>
  <w:num w:numId="16">
    <w:abstractNumId w:val="49"/>
  </w:num>
  <w:num w:numId="17">
    <w:abstractNumId w:val="54"/>
  </w:num>
  <w:num w:numId="18">
    <w:abstractNumId w:val="0"/>
  </w:num>
  <w:num w:numId="19">
    <w:abstractNumId w:val="45"/>
  </w:num>
  <w:num w:numId="20">
    <w:abstractNumId w:val="40"/>
  </w:num>
  <w:num w:numId="21">
    <w:abstractNumId w:val="42"/>
  </w:num>
  <w:num w:numId="22">
    <w:abstractNumId w:val="6"/>
  </w:num>
  <w:num w:numId="23">
    <w:abstractNumId w:val="40"/>
  </w:num>
  <w:num w:numId="24">
    <w:abstractNumId w:val="40"/>
  </w:num>
  <w:num w:numId="25">
    <w:abstractNumId w:val="40"/>
  </w:num>
  <w:num w:numId="26">
    <w:abstractNumId w:val="40"/>
  </w:num>
  <w:num w:numId="27">
    <w:abstractNumId w:val="40"/>
  </w:num>
  <w:num w:numId="28">
    <w:abstractNumId w:val="40"/>
  </w:num>
  <w:num w:numId="29">
    <w:abstractNumId w:val="40"/>
  </w:num>
  <w:num w:numId="30">
    <w:abstractNumId w:val="40"/>
  </w:num>
  <w:num w:numId="31">
    <w:abstractNumId w:val="40"/>
  </w:num>
  <w:num w:numId="32">
    <w:abstractNumId w:val="40"/>
  </w:num>
  <w:num w:numId="33">
    <w:abstractNumId w:val="40"/>
  </w:num>
  <w:num w:numId="34">
    <w:abstractNumId w:val="69"/>
  </w:num>
  <w:num w:numId="35">
    <w:abstractNumId w:val="19"/>
  </w:num>
  <w:num w:numId="36">
    <w:abstractNumId w:val="24"/>
  </w:num>
  <w:num w:numId="37">
    <w:abstractNumId w:val="21"/>
  </w:num>
  <w:num w:numId="38">
    <w:abstractNumId w:val="31"/>
  </w:num>
  <w:num w:numId="39">
    <w:abstractNumId w:val="53"/>
  </w:num>
  <w:num w:numId="40">
    <w:abstractNumId w:val="74"/>
  </w:num>
  <w:num w:numId="41">
    <w:abstractNumId w:val="89"/>
  </w:num>
  <w:num w:numId="42">
    <w:abstractNumId w:val="32"/>
  </w:num>
  <w:num w:numId="43">
    <w:abstractNumId w:val="27"/>
  </w:num>
  <w:num w:numId="44">
    <w:abstractNumId w:val="82"/>
  </w:num>
  <w:num w:numId="45">
    <w:abstractNumId w:val="76"/>
  </w:num>
  <w:num w:numId="46">
    <w:abstractNumId w:val="7"/>
  </w:num>
  <w:num w:numId="47">
    <w:abstractNumId w:val="62"/>
  </w:num>
  <w:num w:numId="48">
    <w:abstractNumId w:val="77"/>
    <w:lvlOverride w:ilvl="0">
      <w:lvl w:ilvl="0">
        <w:start w:val="1"/>
        <w:numFmt w:val="decimal"/>
        <w:lvlText w:val="%1."/>
        <w:lvlJc w:val="left"/>
        <w:pPr>
          <w:ind w:left="476"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ind w:left="952" w:hanging="4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ind w:left="142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lvlText w:val="%4."/>
        <w:lvlJc w:val="left"/>
        <w:pPr>
          <w:ind w:left="1905"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lvlText w:val="%5."/>
        <w:lvlJc w:val="left"/>
        <w:pPr>
          <w:ind w:left="2381"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ind w:left="2857"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3333"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lvlText w:val="%8."/>
        <w:lvlJc w:val="left"/>
        <w:pPr>
          <w:ind w:left="3809" w:hanging="47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4285" w:hanging="47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9">
    <w:abstractNumId w:val="26"/>
  </w:num>
  <w:num w:numId="50">
    <w:abstractNumId w:val="17"/>
  </w:num>
  <w:num w:numId="51">
    <w:abstractNumId w:val="66"/>
  </w:num>
  <w:num w:numId="52">
    <w:abstractNumId w:val="66"/>
  </w:num>
  <w:num w:numId="53">
    <w:abstractNumId w:val="40"/>
  </w:num>
  <w:num w:numId="54">
    <w:abstractNumId w:val="86"/>
  </w:num>
  <w:num w:numId="55">
    <w:abstractNumId w:val="23"/>
  </w:num>
  <w:num w:numId="56">
    <w:abstractNumId w:val="10"/>
  </w:num>
  <w:num w:numId="57">
    <w:abstractNumId w:val="88"/>
  </w:num>
  <w:num w:numId="58">
    <w:abstractNumId w:val="40"/>
  </w:num>
  <w:num w:numId="59">
    <w:abstractNumId w:val="71"/>
  </w:num>
  <w:num w:numId="60">
    <w:abstractNumId w:val="40"/>
  </w:num>
  <w:num w:numId="61">
    <w:abstractNumId w:val="40"/>
  </w:num>
  <w:num w:numId="62">
    <w:abstractNumId w:val="40"/>
  </w:num>
  <w:num w:numId="63">
    <w:abstractNumId w:val="36"/>
  </w:num>
  <w:num w:numId="64">
    <w:abstractNumId w:val="30"/>
  </w:num>
  <w:num w:numId="65">
    <w:abstractNumId w:val="15"/>
  </w:num>
  <w:num w:numId="66">
    <w:abstractNumId w:val="84"/>
  </w:num>
  <w:num w:numId="67">
    <w:abstractNumId w:val="28"/>
  </w:num>
  <w:num w:numId="68">
    <w:abstractNumId w:val="33"/>
  </w:num>
  <w:num w:numId="69">
    <w:abstractNumId w:val="47"/>
  </w:num>
  <w:num w:numId="70">
    <w:abstractNumId w:val="80"/>
  </w:num>
  <w:num w:numId="71">
    <w:abstractNumId w:val="52"/>
  </w:num>
  <w:num w:numId="72">
    <w:abstractNumId w:val="3"/>
  </w:num>
  <w:num w:numId="73">
    <w:abstractNumId w:val="64"/>
  </w:num>
  <w:num w:numId="74">
    <w:abstractNumId w:val="25"/>
  </w:num>
  <w:num w:numId="75">
    <w:abstractNumId w:val="75"/>
  </w:num>
  <w:num w:numId="76">
    <w:abstractNumId w:val="78"/>
  </w:num>
  <w:num w:numId="77">
    <w:abstractNumId w:val="61"/>
  </w:num>
  <w:num w:numId="78">
    <w:abstractNumId w:val="58"/>
  </w:num>
  <w:num w:numId="79">
    <w:abstractNumId w:val="18"/>
  </w:num>
  <w:num w:numId="80">
    <w:abstractNumId w:val="46"/>
  </w:num>
  <w:num w:numId="81">
    <w:abstractNumId w:val="48"/>
  </w:num>
  <w:num w:numId="82">
    <w:abstractNumId w:val="29"/>
  </w:num>
  <w:num w:numId="83">
    <w:abstractNumId w:val="12"/>
  </w:num>
  <w:num w:numId="84">
    <w:abstractNumId w:val="67"/>
  </w:num>
  <w:num w:numId="85">
    <w:abstractNumId w:val="4"/>
  </w:num>
  <w:num w:numId="86">
    <w:abstractNumId w:val="13"/>
  </w:num>
  <w:num w:numId="87">
    <w:abstractNumId w:val="56"/>
  </w:num>
  <w:num w:numId="88">
    <w:abstractNumId w:val="5"/>
  </w:num>
  <w:num w:numId="89">
    <w:abstractNumId w:val="11"/>
  </w:num>
  <w:num w:numId="90">
    <w:abstractNumId w:val="59"/>
  </w:num>
  <w:num w:numId="91">
    <w:abstractNumId w:val="70"/>
  </w:num>
  <w:num w:numId="92">
    <w:abstractNumId w:val="9"/>
  </w:num>
  <w:num w:numId="93">
    <w:abstractNumId w:val="85"/>
  </w:num>
  <w:num w:numId="94">
    <w:abstractNumId w:val="79"/>
  </w:num>
  <w:num w:numId="95">
    <w:abstractNumId w:val="14"/>
  </w:num>
  <w:num w:numId="96">
    <w:abstractNumId w:val="57"/>
  </w:num>
  <w:num w:numId="97">
    <w:abstractNumId w:val="43"/>
  </w:num>
  <w:num w:numId="98">
    <w:abstractNumId w:val="90"/>
  </w:num>
  <w:num w:numId="99">
    <w:abstractNumId w:val="22"/>
  </w:num>
  <w:num w:numId="100">
    <w:abstractNumId w:val="73"/>
  </w:num>
  <w:num w:numId="101">
    <w:abstractNumId w:val="68"/>
  </w:num>
  <w:num w:numId="102">
    <w:abstractNumId w:val="2"/>
  </w:num>
  <w:num w:numId="103">
    <w:abstractNumId w:val="72"/>
  </w:num>
  <w:num w:numId="104">
    <w:abstractNumId w:val="50"/>
  </w:num>
  <w:num w:numId="10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num>
  <w:num w:numId="107">
    <w:abstractNumId w:val="44"/>
  </w:num>
  <w:num w:numId="108">
    <w:abstractNumId w:val="87"/>
  </w:num>
  <w:num w:numId="109">
    <w:abstractNumId w:val="20"/>
  </w:num>
  <w:num w:numId="110">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defaultTabStop w:val="708"/>
  <w:hyphenationZone w:val="425"/>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CoverPageOnWordDoc" w:val="true"/>
    <w:docVar w:name="DocStatus" w:val="Green"/>
    <w:docVar w:name="DocuWriteMetaData" w:val="&lt;metadataset docuwriteversion=&quot;4.6.2&quot; technicalblockguid=&quot;5299829386414213276&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1-12-16&lt;/text&gt;_x000d__x000a_  &lt;/metadata&gt;_x000d__x000a_  &lt;metadata key=&quot;md_Prefix&quot;&gt;_x000d__x000a_    &lt;text&gt;&lt;/text&gt;_x000d__x000a_  &lt;/metadata&gt;_x000d__x000a_  &lt;metadata key=&quot;md_DocumentNumber&quot;&gt;_x000d__x000a_    &lt;text&gt;15100&lt;/text&gt;_x000d__x000a_  &lt;/metadata&gt;_x000d__x000a_  &lt;metadata key=&quot;md_YearDocumentNumber&quot;&gt;_x000d__x000a_    &lt;text&gt;2021&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RANS 75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 /&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02&quot; text=&quot;Mr Jeppe TRANHOLM-MIKKELSEN, Secretary-General of the Council of the European Union&quot; /&gt;_x000d__x000a_    &lt;/basicdatatype&gt;_x000d__x000a_  &lt;/metadata&gt;_x000d__x000a_  &lt;metadata key=&quot;md_DateOfReceipt&quot;&gt;_x000d__x000a_    &lt;text&gt;2021-12-15&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1) 811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UNICATION FROM THE COMMISSION TO THE EUROPEAN PARLIAMENT, THE COUNCIL, THE EUROPEAN ECONOMIC AND SOCIAL COMMITTEE AND THE COMMITTEE OF THE REGIONS The New EU Urban Mobility Framework&quot;&gt;&amp;lt;FlowDocument FontFamily=&quot;Segoe UI&quot; FontSize=&quot;12&quot; PagePadding=&quot;2,2,2,2&quot; AllowDrop=&quot;False&quot; xmlns=&quot;http://schemas.microsoft.com/winfx/2006/xaml/presentation&quot;&amp;gt;&amp;lt;Paragraph&amp;gt;COMMUNICATION FROM THE COMMISSION TO THE EUROPEAN PARLIAMENT, THE COUNCIL, THE EUROPEAN ECONOMIC AND SOCIAL COMMITTEE AND THE COMMITTEE OF THE REGIONS The New EU Urban Mobility Framework&amp;lt;/Paragraph&amp;gt;&amp;lt;/FlowDocument&amp;gt;&lt;/xaml&gt;_x000d__x000a_  &lt;/metadata&gt;_x000d__x000a_  &lt;metadata key=&quot;md_SubjectFootnote&quot; /&gt;_x000d__x000a_  &lt;metadata key=&quot;md_DG&quot;&gt;_x000d__x000a_    &lt;text&gt;TREE 2.A&lt;/text&gt;_x000d__x000a_  &lt;/metadata&gt;_x000d__x000a_  &lt;metadata key=&quot;md_Initials&quot;&gt;_x000d__x000a_    &lt;text&gt;VK/np&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1&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PL&lt;/text&gt;_x000d__x000a_  &lt;/metadata&gt;_x000d__x000a_  &lt;metadata key=&quot;md_SourceDocType&quot;&gt;_x000d__x000a_    &lt;text&gt;COMMUNICATION FROM THE COMMISSION TO THE EUROPEAN PARLIAMENT, THE COUNCIL, THE EUROPEAN ECONOMIC AND SOCIAL COMMITTEE AND THE COMMITTEE OF THE REGIONS&lt;/text&gt;_x000d__x000a_  &lt;/metadata&gt;_x000d__x000a_  &lt;metadata key=&quot;md_SourceDocTitle&quot;&gt;_x000d__x000a_    &lt;text&gt;The New EU Urban Mobility Framework_x000d__x000a__x000d__x000a__x000d__x000a__x000d__x000a__x000d__x000a__x000d__x000a__x000d__x000a__x000d__x000a__x000d__x000a_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LW_CORRIGENDUM" w:val="&lt;UNUSED&gt;"/>
    <w:docVar w:name="LW_COVERPAGE_EXISTS" w:val="True"/>
    <w:docVar w:name="LW_COVERPAGE_GUID" w:val="4C968B6E-18B9-45F4-9E7C-3D995CD3C1F1"/>
    <w:docVar w:name="LW_COVERPAGE_TYPE" w:val="1"/>
    <w:docVar w:name="LW_CROSSREFERENCE" w:val="{SWD(2021) 470}"/>
    <w:docVar w:name="LW_DocType" w:val="NORMAL"/>
    <w:docVar w:name="LW_EMISSION" w:val="14.12.2021"/>
    <w:docVar w:name="LW_EMISSION_ISODATE" w:val="2021-12-14"/>
    <w:docVar w:name="LW_EMISSION_LOCATION" w:val="STR"/>
    <w:docVar w:name="LW_EMISSION_PREFIX" w:val="Strasbourg,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1) 811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he New EU Urban Mobility Framework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 w:name="LwApiVersions" w:val="LW4CoDe 1.23.2.0; LW 8.0, Build 20211117"/>
  </w:docVars>
  <w:rsids>
    <w:rsidRoot w:val="00023009"/>
    <w:rsid w:val="0000083E"/>
    <w:rsid w:val="00001C10"/>
    <w:rsid w:val="000046C8"/>
    <w:rsid w:val="00004FA2"/>
    <w:rsid w:val="00006366"/>
    <w:rsid w:val="0000698C"/>
    <w:rsid w:val="00006C1F"/>
    <w:rsid w:val="00007C21"/>
    <w:rsid w:val="00011334"/>
    <w:rsid w:val="00011C15"/>
    <w:rsid w:val="00013813"/>
    <w:rsid w:val="0001446E"/>
    <w:rsid w:val="00015729"/>
    <w:rsid w:val="0001645D"/>
    <w:rsid w:val="000170C9"/>
    <w:rsid w:val="000177D1"/>
    <w:rsid w:val="00017897"/>
    <w:rsid w:val="000178A1"/>
    <w:rsid w:val="000203E1"/>
    <w:rsid w:val="00021975"/>
    <w:rsid w:val="00023009"/>
    <w:rsid w:val="00023A30"/>
    <w:rsid w:val="00023CA6"/>
    <w:rsid w:val="000274F0"/>
    <w:rsid w:val="00027B8A"/>
    <w:rsid w:val="000302C6"/>
    <w:rsid w:val="000317B3"/>
    <w:rsid w:val="00032964"/>
    <w:rsid w:val="0003390D"/>
    <w:rsid w:val="00033AA4"/>
    <w:rsid w:val="00034561"/>
    <w:rsid w:val="00035FE5"/>
    <w:rsid w:val="00041388"/>
    <w:rsid w:val="00041897"/>
    <w:rsid w:val="00042629"/>
    <w:rsid w:val="00042D2D"/>
    <w:rsid w:val="00042F4B"/>
    <w:rsid w:val="00044991"/>
    <w:rsid w:val="00044B3C"/>
    <w:rsid w:val="000468B8"/>
    <w:rsid w:val="000472A9"/>
    <w:rsid w:val="0005014E"/>
    <w:rsid w:val="00050887"/>
    <w:rsid w:val="000518B6"/>
    <w:rsid w:val="00051AF6"/>
    <w:rsid w:val="00051FA4"/>
    <w:rsid w:val="00052120"/>
    <w:rsid w:val="00053B9E"/>
    <w:rsid w:val="00054A04"/>
    <w:rsid w:val="000559F0"/>
    <w:rsid w:val="00055AE2"/>
    <w:rsid w:val="00055EB3"/>
    <w:rsid w:val="000575AE"/>
    <w:rsid w:val="0006001F"/>
    <w:rsid w:val="0006229E"/>
    <w:rsid w:val="000623AD"/>
    <w:rsid w:val="000628BA"/>
    <w:rsid w:val="00062DC7"/>
    <w:rsid w:val="00063367"/>
    <w:rsid w:val="00063758"/>
    <w:rsid w:val="00063A6A"/>
    <w:rsid w:val="00067408"/>
    <w:rsid w:val="00067F6C"/>
    <w:rsid w:val="00070B22"/>
    <w:rsid w:val="00071403"/>
    <w:rsid w:val="00072C90"/>
    <w:rsid w:val="000754DA"/>
    <w:rsid w:val="00075519"/>
    <w:rsid w:val="00077839"/>
    <w:rsid w:val="00081502"/>
    <w:rsid w:val="00081657"/>
    <w:rsid w:val="00081874"/>
    <w:rsid w:val="00082194"/>
    <w:rsid w:val="00082F6E"/>
    <w:rsid w:val="0008378B"/>
    <w:rsid w:val="00083CDD"/>
    <w:rsid w:val="000840B2"/>
    <w:rsid w:val="00085E74"/>
    <w:rsid w:val="00091503"/>
    <w:rsid w:val="0009242C"/>
    <w:rsid w:val="00093C9E"/>
    <w:rsid w:val="000946FC"/>
    <w:rsid w:val="000955A9"/>
    <w:rsid w:val="000965F1"/>
    <w:rsid w:val="00096FCD"/>
    <w:rsid w:val="000A011D"/>
    <w:rsid w:val="000A0605"/>
    <w:rsid w:val="000A07C5"/>
    <w:rsid w:val="000A1200"/>
    <w:rsid w:val="000A1E11"/>
    <w:rsid w:val="000A4061"/>
    <w:rsid w:val="000A5095"/>
    <w:rsid w:val="000A51FF"/>
    <w:rsid w:val="000A548B"/>
    <w:rsid w:val="000A5681"/>
    <w:rsid w:val="000A74E4"/>
    <w:rsid w:val="000A7E7B"/>
    <w:rsid w:val="000B0FE5"/>
    <w:rsid w:val="000B1AAB"/>
    <w:rsid w:val="000B4AED"/>
    <w:rsid w:val="000B4C2C"/>
    <w:rsid w:val="000B5937"/>
    <w:rsid w:val="000B77F5"/>
    <w:rsid w:val="000B7ABD"/>
    <w:rsid w:val="000C061F"/>
    <w:rsid w:val="000C0C32"/>
    <w:rsid w:val="000C0E9B"/>
    <w:rsid w:val="000C28FC"/>
    <w:rsid w:val="000C469F"/>
    <w:rsid w:val="000C55DC"/>
    <w:rsid w:val="000C65C8"/>
    <w:rsid w:val="000C6A71"/>
    <w:rsid w:val="000C72D1"/>
    <w:rsid w:val="000C7DF7"/>
    <w:rsid w:val="000D15FD"/>
    <w:rsid w:val="000D3A9D"/>
    <w:rsid w:val="000D3B6F"/>
    <w:rsid w:val="000D3DFA"/>
    <w:rsid w:val="000D43AB"/>
    <w:rsid w:val="000D5BCA"/>
    <w:rsid w:val="000D5FC1"/>
    <w:rsid w:val="000D6582"/>
    <w:rsid w:val="000D6DBA"/>
    <w:rsid w:val="000E2D77"/>
    <w:rsid w:val="000E3DCD"/>
    <w:rsid w:val="000E4EDA"/>
    <w:rsid w:val="000E5723"/>
    <w:rsid w:val="000E59BA"/>
    <w:rsid w:val="000E6001"/>
    <w:rsid w:val="000E6DAD"/>
    <w:rsid w:val="000E7A10"/>
    <w:rsid w:val="000E7CF6"/>
    <w:rsid w:val="000E7FD0"/>
    <w:rsid w:val="000EF3C7"/>
    <w:rsid w:val="000F0178"/>
    <w:rsid w:val="000F0196"/>
    <w:rsid w:val="000F0CB8"/>
    <w:rsid w:val="000F1A4D"/>
    <w:rsid w:val="000F1B20"/>
    <w:rsid w:val="000F4066"/>
    <w:rsid w:val="000F5B9A"/>
    <w:rsid w:val="000F6DE9"/>
    <w:rsid w:val="000F6F8F"/>
    <w:rsid w:val="000F7639"/>
    <w:rsid w:val="00100D76"/>
    <w:rsid w:val="00103532"/>
    <w:rsid w:val="00104267"/>
    <w:rsid w:val="001044AD"/>
    <w:rsid w:val="00104E9E"/>
    <w:rsid w:val="0010571A"/>
    <w:rsid w:val="00105976"/>
    <w:rsid w:val="001108A5"/>
    <w:rsid w:val="00115DD7"/>
    <w:rsid w:val="00116003"/>
    <w:rsid w:val="00117A48"/>
    <w:rsid w:val="00120CDE"/>
    <w:rsid w:val="00122E68"/>
    <w:rsid w:val="001235C7"/>
    <w:rsid w:val="001258F4"/>
    <w:rsid w:val="00125FCC"/>
    <w:rsid w:val="00127321"/>
    <w:rsid w:val="0013059E"/>
    <w:rsid w:val="001321DA"/>
    <w:rsid w:val="00132BDA"/>
    <w:rsid w:val="00132C60"/>
    <w:rsid w:val="00132F80"/>
    <w:rsid w:val="00133078"/>
    <w:rsid w:val="0013360E"/>
    <w:rsid w:val="00133DE9"/>
    <w:rsid w:val="00133FD0"/>
    <w:rsid w:val="00135C8B"/>
    <w:rsid w:val="001361DC"/>
    <w:rsid w:val="00140D8E"/>
    <w:rsid w:val="00141046"/>
    <w:rsid w:val="00142AE7"/>
    <w:rsid w:val="00142BBD"/>
    <w:rsid w:val="0014580B"/>
    <w:rsid w:val="00146382"/>
    <w:rsid w:val="00146FDE"/>
    <w:rsid w:val="001470E5"/>
    <w:rsid w:val="00150A85"/>
    <w:rsid w:val="0015205A"/>
    <w:rsid w:val="0015704A"/>
    <w:rsid w:val="00160602"/>
    <w:rsid w:val="00160630"/>
    <w:rsid w:val="00162569"/>
    <w:rsid w:val="00163114"/>
    <w:rsid w:val="00163281"/>
    <w:rsid w:val="0016334B"/>
    <w:rsid w:val="00163787"/>
    <w:rsid w:val="00164BCA"/>
    <w:rsid w:val="00165AF9"/>
    <w:rsid w:val="00165B60"/>
    <w:rsid w:val="00170815"/>
    <w:rsid w:val="00170F9C"/>
    <w:rsid w:val="00171AA0"/>
    <w:rsid w:val="00175F6F"/>
    <w:rsid w:val="00175F73"/>
    <w:rsid w:val="00176C85"/>
    <w:rsid w:val="001774F0"/>
    <w:rsid w:val="001805F8"/>
    <w:rsid w:val="00182F30"/>
    <w:rsid w:val="00186190"/>
    <w:rsid w:val="00186C35"/>
    <w:rsid w:val="001901FF"/>
    <w:rsid w:val="00190459"/>
    <w:rsid w:val="001904C2"/>
    <w:rsid w:val="0019291D"/>
    <w:rsid w:val="00192A9C"/>
    <w:rsid w:val="0019363F"/>
    <w:rsid w:val="00196499"/>
    <w:rsid w:val="001A0464"/>
    <w:rsid w:val="001A1926"/>
    <w:rsid w:val="001A3EFB"/>
    <w:rsid w:val="001A4D22"/>
    <w:rsid w:val="001A6134"/>
    <w:rsid w:val="001A66D7"/>
    <w:rsid w:val="001A6C66"/>
    <w:rsid w:val="001B0986"/>
    <w:rsid w:val="001B1669"/>
    <w:rsid w:val="001B1D60"/>
    <w:rsid w:val="001B2927"/>
    <w:rsid w:val="001B3AE4"/>
    <w:rsid w:val="001B3E8E"/>
    <w:rsid w:val="001B46DE"/>
    <w:rsid w:val="001C0D71"/>
    <w:rsid w:val="001C0F2C"/>
    <w:rsid w:val="001C1CA6"/>
    <w:rsid w:val="001C272B"/>
    <w:rsid w:val="001C315B"/>
    <w:rsid w:val="001C40AF"/>
    <w:rsid w:val="001C4836"/>
    <w:rsid w:val="001D041E"/>
    <w:rsid w:val="001D29B5"/>
    <w:rsid w:val="001D5593"/>
    <w:rsid w:val="001D5C29"/>
    <w:rsid w:val="001D7D64"/>
    <w:rsid w:val="001D7DB9"/>
    <w:rsid w:val="001E1D91"/>
    <w:rsid w:val="001E346F"/>
    <w:rsid w:val="001E51F6"/>
    <w:rsid w:val="001E6543"/>
    <w:rsid w:val="001E7821"/>
    <w:rsid w:val="001F0A8C"/>
    <w:rsid w:val="001F2156"/>
    <w:rsid w:val="001F2164"/>
    <w:rsid w:val="001F4CEB"/>
    <w:rsid w:val="001F4F3B"/>
    <w:rsid w:val="001F5186"/>
    <w:rsid w:val="001F60F0"/>
    <w:rsid w:val="001F7275"/>
    <w:rsid w:val="001F7ED3"/>
    <w:rsid w:val="0020120F"/>
    <w:rsid w:val="002025A0"/>
    <w:rsid w:val="0020269C"/>
    <w:rsid w:val="00203C51"/>
    <w:rsid w:val="00203EF1"/>
    <w:rsid w:val="00204398"/>
    <w:rsid w:val="002054D1"/>
    <w:rsid w:val="0020699C"/>
    <w:rsid w:val="00206B66"/>
    <w:rsid w:val="0020784F"/>
    <w:rsid w:val="00207DF2"/>
    <w:rsid w:val="00207E7B"/>
    <w:rsid w:val="00211DCC"/>
    <w:rsid w:val="00212EB0"/>
    <w:rsid w:val="00214AF2"/>
    <w:rsid w:val="00214E10"/>
    <w:rsid w:val="002155CF"/>
    <w:rsid w:val="002159B6"/>
    <w:rsid w:val="00215B73"/>
    <w:rsid w:val="00217272"/>
    <w:rsid w:val="0022022C"/>
    <w:rsid w:val="002207A9"/>
    <w:rsid w:val="002218A7"/>
    <w:rsid w:val="00221B01"/>
    <w:rsid w:val="00223494"/>
    <w:rsid w:val="002247AB"/>
    <w:rsid w:val="002255E5"/>
    <w:rsid w:val="00225B39"/>
    <w:rsid w:val="00226C3B"/>
    <w:rsid w:val="00230C04"/>
    <w:rsid w:val="002314B4"/>
    <w:rsid w:val="00231831"/>
    <w:rsid w:val="002320F6"/>
    <w:rsid w:val="00232A9F"/>
    <w:rsid w:val="002341FF"/>
    <w:rsid w:val="0023472D"/>
    <w:rsid w:val="00234B87"/>
    <w:rsid w:val="00235BAB"/>
    <w:rsid w:val="0024020F"/>
    <w:rsid w:val="002406B2"/>
    <w:rsid w:val="00240C20"/>
    <w:rsid w:val="0024285A"/>
    <w:rsid w:val="00243063"/>
    <w:rsid w:val="00246364"/>
    <w:rsid w:val="00246473"/>
    <w:rsid w:val="00246A39"/>
    <w:rsid w:val="00246B8E"/>
    <w:rsid w:val="00246E3F"/>
    <w:rsid w:val="00247DBC"/>
    <w:rsid w:val="002500B0"/>
    <w:rsid w:val="002505C0"/>
    <w:rsid w:val="00250D6A"/>
    <w:rsid w:val="00251506"/>
    <w:rsid w:val="002517F0"/>
    <w:rsid w:val="00251B0C"/>
    <w:rsid w:val="0025349B"/>
    <w:rsid w:val="00253ADA"/>
    <w:rsid w:val="00253D31"/>
    <w:rsid w:val="00253EAC"/>
    <w:rsid w:val="00254069"/>
    <w:rsid w:val="00254D2F"/>
    <w:rsid w:val="00256B1B"/>
    <w:rsid w:val="002571AE"/>
    <w:rsid w:val="002603A1"/>
    <w:rsid w:val="00260806"/>
    <w:rsid w:val="00260AB9"/>
    <w:rsid w:val="00262161"/>
    <w:rsid w:val="002631D8"/>
    <w:rsid w:val="0026398E"/>
    <w:rsid w:val="00263BB5"/>
    <w:rsid w:val="00263C98"/>
    <w:rsid w:val="002651FA"/>
    <w:rsid w:val="00266777"/>
    <w:rsid w:val="00266811"/>
    <w:rsid w:val="00266BE2"/>
    <w:rsid w:val="0026706B"/>
    <w:rsid w:val="00267F05"/>
    <w:rsid w:val="00270D66"/>
    <w:rsid w:val="0027333E"/>
    <w:rsid w:val="0027408F"/>
    <w:rsid w:val="00276C6A"/>
    <w:rsid w:val="0027A766"/>
    <w:rsid w:val="00280A13"/>
    <w:rsid w:val="002821D5"/>
    <w:rsid w:val="00282FB6"/>
    <w:rsid w:val="00284310"/>
    <w:rsid w:val="00286348"/>
    <w:rsid w:val="0028711A"/>
    <w:rsid w:val="002873F5"/>
    <w:rsid w:val="00287712"/>
    <w:rsid w:val="00287CF0"/>
    <w:rsid w:val="00287ED5"/>
    <w:rsid w:val="0028E672"/>
    <w:rsid w:val="00290A79"/>
    <w:rsid w:val="002925B9"/>
    <w:rsid w:val="00292AF7"/>
    <w:rsid w:val="00293636"/>
    <w:rsid w:val="00293D83"/>
    <w:rsid w:val="00294351"/>
    <w:rsid w:val="00294667"/>
    <w:rsid w:val="0029488A"/>
    <w:rsid w:val="00295EF1"/>
    <w:rsid w:val="0029677D"/>
    <w:rsid w:val="0029780C"/>
    <w:rsid w:val="002A049F"/>
    <w:rsid w:val="002A1C67"/>
    <w:rsid w:val="002A314A"/>
    <w:rsid w:val="002A3583"/>
    <w:rsid w:val="002A6510"/>
    <w:rsid w:val="002A6BC8"/>
    <w:rsid w:val="002B0246"/>
    <w:rsid w:val="002B1478"/>
    <w:rsid w:val="002B1BC0"/>
    <w:rsid w:val="002B1D8D"/>
    <w:rsid w:val="002B2881"/>
    <w:rsid w:val="002B2A96"/>
    <w:rsid w:val="002B3161"/>
    <w:rsid w:val="002B5A16"/>
    <w:rsid w:val="002B5F79"/>
    <w:rsid w:val="002B77BF"/>
    <w:rsid w:val="002B794A"/>
    <w:rsid w:val="002C05C5"/>
    <w:rsid w:val="002C0BA8"/>
    <w:rsid w:val="002C2439"/>
    <w:rsid w:val="002C3095"/>
    <w:rsid w:val="002C3C29"/>
    <w:rsid w:val="002C4B9B"/>
    <w:rsid w:val="002C508D"/>
    <w:rsid w:val="002D0169"/>
    <w:rsid w:val="002D0F38"/>
    <w:rsid w:val="002D3219"/>
    <w:rsid w:val="002D5AB2"/>
    <w:rsid w:val="002D5DD6"/>
    <w:rsid w:val="002D5E8A"/>
    <w:rsid w:val="002D727B"/>
    <w:rsid w:val="002E015E"/>
    <w:rsid w:val="002E1715"/>
    <w:rsid w:val="002E4852"/>
    <w:rsid w:val="002E7D4F"/>
    <w:rsid w:val="002F07C6"/>
    <w:rsid w:val="002F1323"/>
    <w:rsid w:val="002F169C"/>
    <w:rsid w:val="002F1FD6"/>
    <w:rsid w:val="002F28F5"/>
    <w:rsid w:val="002F2D2D"/>
    <w:rsid w:val="002F2EE5"/>
    <w:rsid w:val="002F3EAE"/>
    <w:rsid w:val="002F3FC9"/>
    <w:rsid w:val="002F418F"/>
    <w:rsid w:val="002F4E15"/>
    <w:rsid w:val="002F6771"/>
    <w:rsid w:val="00301A19"/>
    <w:rsid w:val="003020BA"/>
    <w:rsid w:val="003023B3"/>
    <w:rsid w:val="003024FF"/>
    <w:rsid w:val="00303314"/>
    <w:rsid w:val="00303371"/>
    <w:rsid w:val="0030444D"/>
    <w:rsid w:val="00304670"/>
    <w:rsid w:val="0030469D"/>
    <w:rsid w:val="00307770"/>
    <w:rsid w:val="00311B65"/>
    <w:rsid w:val="0031219D"/>
    <w:rsid w:val="003122D6"/>
    <w:rsid w:val="00312ED8"/>
    <w:rsid w:val="003131A1"/>
    <w:rsid w:val="00317905"/>
    <w:rsid w:val="00317E12"/>
    <w:rsid w:val="00317F4F"/>
    <w:rsid w:val="00321F26"/>
    <w:rsid w:val="0032251C"/>
    <w:rsid w:val="003228D3"/>
    <w:rsid w:val="003237EC"/>
    <w:rsid w:val="00323902"/>
    <w:rsid w:val="0032473B"/>
    <w:rsid w:val="00324980"/>
    <w:rsid w:val="00324B3F"/>
    <w:rsid w:val="0032567B"/>
    <w:rsid w:val="00325E06"/>
    <w:rsid w:val="00326503"/>
    <w:rsid w:val="00326AC3"/>
    <w:rsid w:val="00326B75"/>
    <w:rsid w:val="003311AC"/>
    <w:rsid w:val="003316E5"/>
    <w:rsid w:val="00333844"/>
    <w:rsid w:val="00335223"/>
    <w:rsid w:val="0033524D"/>
    <w:rsid w:val="00335312"/>
    <w:rsid w:val="003360F2"/>
    <w:rsid w:val="00342E13"/>
    <w:rsid w:val="003447A7"/>
    <w:rsid w:val="0034558D"/>
    <w:rsid w:val="00345923"/>
    <w:rsid w:val="00345D22"/>
    <w:rsid w:val="00347386"/>
    <w:rsid w:val="00350C0F"/>
    <w:rsid w:val="003518D2"/>
    <w:rsid w:val="00352264"/>
    <w:rsid w:val="00352458"/>
    <w:rsid w:val="00354644"/>
    <w:rsid w:val="00355AAA"/>
    <w:rsid w:val="00355C39"/>
    <w:rsid w:val="003562C2"/>
    <w:rsid w:val="00357E4D"/>
    <w:rsid w:val="00360F85"/>
    <w:rsid w:val="00362217"/>
    <w:rsid w:val="00365188"/>
    <w:rsid w:val="003654BC"/>
    <w:rsid w:val="00365B84"/>
    <w:rsid w:val="00365D5F"/>
    <w:rsid w:val="00366F1D"/>
    <w:rsid w:val="00367B7D"/>
    <w:rsid w:val="00367C72"/>
    <w:rsid w:val="00370F45"/>
    <w:rsid w:val="00371B48"/>
    <w:rsid w:val="00372C8E"/>
    <w:rsid w:val="003731ED"/>
    <w:rsid w:val="00373308"/>
    <w:rsid w:val="00373E1E"/>
    <w:rsid w:val="00374444"/>
    <w:rsid w:val="003760C6"/>
    <w:rsid w:val="00380EBB"/>
    <w:rsid w:val="003816D5"/>
    <w:rsid w:val="00384434"/>
    <w:rsid w:val="00385159"/>
    <w:rsid w:val="00385892"/>
    <w:rsid w:val="00386210"/>
    <w:rsid w:val="003906B6"/>
    <w:rsid w:val="00390B23"/>
    <w:rsid w:val="00390BE6"/>
    <w:rsid w:val="00392C4A"/>
    <w:rsid w:val="003930D0"/>
    <w:rsid w:val="00393A65"/>
    <w:rsid w:val="003943B8"/>
    <w:rsid w:val="0039556C"/>
    <w:rsid w:val="003957FE"/>
    <w:rsid w:val="003A1CD5"/>
    <w:rsid w:val="003A2394"/>
    <w:rsid w:val="003A23FB"/>
    <w:rsid w:val="003A2919"/>
    <w:rsid w:val="003A2B5F"/>
    <w:rsid w:val="003A34D2"/>
    <w:rsid w:val="003A3508"/>
    <w:rsid w:val="003A3723"/>
    <w:rsid w:val="003A3DC5"/>
    <w:rsid w:val="003A523F"/>
    <w:rsid w:val="003A53D5"/>
    <w:rsid w:val="003A5AA8"/>
    <w:rsid w:val="003A6E5A"/>
    <w:rsid w:val="003B245B"/>
    <w:rsid w:val="003B2E6E"/>
    <w:rsid w:val="003B344A"/>
    <w:rsid w:val="003B76BD"/>
    <w:rsid w:val="003B7793"/>
    <w:rsid w:val="003C00B3"/>
    <w:rsid w:val="003C0172"/>
    <w:rsid w:val="003C0A8F"/>
    <w:rsid w:val="003C0F05"/>
    <w:rsid w:val="003C29FD"/>
    <w:rsid w:val="003C43FE"/>
    <w:rsid w:val="003C5AE4"/>
    <w:rsid w:val="003C6F05"/>
    <w:rsid w:val="003C7D71"/>
    <w:rsid w:val="003D24C6"/>
    <w:rsid w:val="003D3D9D"/>
    <w:rsid w:val="003D4552"/>
    <w:rsid w:val="003D4564"/>
    <w:rsid w:val="003D4A8E"/>
    <w:rsid w:val="003D54B2"/>
    <w:rsid w:val="003D5B01"/>
    <w:rsid w:val="003D5C53"/>
    <w:rsid w:val="003D67AC"/>
    <w:rsid w:val="003D77B5"/>
    <w:rsid w:val="003E0E58"/>
    <w:rsid w:val="003E0FC1"/>
    <w:rsid w:val="003E34B4"/>
    <w:rsid w:val="003E4060"/>
    <w:rsid w:val="003E572C"/>
    <w:rsid w:val="003E6F9E"/>
    <w:rsid w:val="003F08E3"/>
    <w:rsid w:val="003F2A3D"/>
    <w:rsid w:val="003F2F65"/>
    <w:rsid w:val="003F2F6B"/>
    <w:rsid w:val="003F3655"/>
    <w:rsid w:val="003F40DC"/>
    <w:rsid w:val="003F4412"/>
    <w:rsid w:val="003F6F6A"/>
    <w:rsid w:val="003F77CD"/>
    <w:rsid w:val="003F7EF3"/>
    <w:rsid w:val="0040082E"/>
    <w:rsid w:val="004009A1"/>
    <w:rsid w:val="00401518"/>
    <w:rsid w:val="00401A78"/>
    <w:rsid w:val="00401EB4"/>
    <w:rsid w:val="004024EB"/>
    <w:rsid w:val="004069B7"/>
    <w:rsid w:val="0040795F"/>
    <w:rsid w:val="00407B9E"/>
    <w:rsid w:val="00410652"/>
    <w:rsid w:val="0041158E"/>
    <w:rsid w:val="00411D47"/>
    <w:rsid w:val="004127C2"/>
    <w:rsid w:val="00412D13"/>
    <w:rsid w:val="00413C2A"/>
    <w:rsid w:val="004148E8"/>
    <w:rsid w:val="00415FBA"/>
    <w:rsid w:val="0041605A"/>
    <w:rsid w:val="004164AA"/>
    <w:rsid w:val="0042255E"/>
    <w:rsid w:val="00423179"/>
    <w:rsid w:val="0042352B"/>
    <w:rsid w:val="00423F06"/>
    <w:rsid w:val="00424640"/>
    <w:rsid w:val="00425EAC"/>
    <w:rsid w:val="004275CD"/>
    <w:rsid w:val="00430178"/>
    <w:rsid w:val="00430750"/>
    <w:rsid w:val="00430E12"/>
    <w:rsid w:val="00433B43"/>
    <w:rsid w:val="00433C36"/>
    <w:rsid w:val="00435CBA"/>
    <w:rsid w:val="00436E25"/>
    <w:rsid w:val="00437296"/>
    <w:rsid w:val="00440467"/>
    <w:rsid w:val="00440B85"/>
    <w:rsid w:val="00440BBF"/>
    <w:rsid w:val="00440BFC"/>
    <w:rsid w:val="00441120"/>
    <w:rsid w:val="00442A2B"/>
    <w:rsid w:val="00444F6F"/>
    <w:rsid w:val="0044509B"/>
    <w:rsid w:val="0044593F"/>
    <w:rsid w:val="00447013"/>
    <w:rsid w:val="00447B3D"/>
    <w:rsid w:val="00450047"/>
    <w:rsid w:val="00451E7D"/>
    <w:rsid w:val="00452824"/>
    <w:rsid w:val="00453B2B"/>
    <w:rsid w:val="00455700"/>
    <w:rsid w:val="00455EED"/>
    <w:rsid w:val="00456177"/>
    <w:rsid w:val="00456C59"/>
    <w:rsid w:val="00457C00"/>
    <w:rsid w:val="00457C2A"/>
    <w:rsid w:val="00457EF9"/>
    <w:rsid w:val="00461CEF"/>
    <w:rsid w:val="00462789"/>
    <w:rsid w:val="00462C17"/>
    <w:rsid w:val="00462D1E"/>
    <w:rsid w:val="00462E5C"/>
    <w:rsid w:val="00464D98"/>
    <w:rsid w:val="00465177"/>
    <w:rsid w:val="004654A8"/>
    <w:rsid w:val="00467E4B"/>
    <w:rsid w:val="0047041B"/>
    <w:rsid w:val="00470D36"/>
    <w:rsid w:val="0047192C"/>
    <w:rsid w:val="00471AEC"/>
    <w:rsid w:val="00473998"/>
    <w:rsid w:val="00475442"/>
    <w:rsid w:val="00475B07"/>
    <w:rsid w:val="00482331"/>
    <w:rsid w:val="00482A26"/>
    <w:rsid w:val="0048358B"/>
    <w:rsid w:val="00484D37"/>
    <w:rsid w:val="00486030"/>
    <w:rsid w:val="00486AE5"/>
    <w:rsid w:val="0049010A"/>
    <w:rsid w:val="00490DF0"/>
    <w:rsid w:val="004944AC"/>
    <w:rsid w:val="00496721"/>
    <w:rsid w:val="00497A0B"/>
    <w:rsid w:val="00497F95"/>
    <w:rsid w:val="004A12D8"/>
    <w:rsid w:val="004A2FC8"/>
    <w:rsid w:val="004A3F2C"/>
    <w:rsid w:val="004A4C5A"/>
    <w:rsid w:val="004A635F"/>
    <w:rsid w:val="004B02A1"/>
    <w:rsid w:val="004B0F9B"/>
    <w:rsid w:val="004B321A"/>
    <w:rsid w:val="004B3956"/>
    <w:rsid w:val="004B3969"/>
    <w:rsid w:val="004B5E86"/>
    <w:rsid w:val="004B66C5"/>
    <w:rsid w:val="004B7318"/>
    <w:rsid w:val="004B787F"/>
    <w:rsid w:val="004B798A"/>
    <w:rsid w:val="004C33F8"/>
    <w:rsid w:val="004C37CE"/>
    <w:rsid w:val="004C44B3"/>
    <w:rsid w:val="004C4988"/>
    <w:rsid w:val="004C4E90"/>
    <w:rsid w:val="004C5491"/>
    <w:rsid w:val="004C5520"/>
    <w:rsid w:val="004C6E2D"/>
    <w:rsid w:val="004C7760"/>
    <w:rsid w:val="004D15C7"/>
    <w:rsid w:val="004D1B1F"/>
    <w:rsid w:val="004D36FF"/>
    <w:rsid w:val="004D5C26"/>
    <w:rsid w:val="004D7892"/>
    <w:rsid w:val="004D7B8F"/>
    <w:rsid w:val="004E1B95"/>
    <w:rsid w:val="004E2697"/>
    <w:rsid w:val="004E26C2"/>
    <w:rsid w:val="004E3200"/>
    <w:rsid w:val="004E3705"/>
    <w:rsid w:val="004E3D44"/>
    <w:rsid w:val="004E5A4B"/>
    <w:rsid w:val="004E5E1C"/>
    <w:rsid w:val="004E5F2C"/>
    <w:rsid w:val="004E6029"/>
    <w:rsid w:val="004E6453"/>
    <w:rsid w:val="004E6DCF"/>
    <w:rsid w:val="004E712F"/>
    <w:rsid w:val="004E7E95"/>
    <w:rsid w:val="004F00E9"/>
    <w:rsid w:val="004F013C"/>
    <w:rsid w:val="004F035A"/>
    <w:rsid w:val="004F1988"/>
    <w:rsid w:val="004F1B0B"/>
    <w:rsid w:val="004F2363"/>
    <w:rsid w:val="004F3604"/>
    <w:rsid w:val="004F4AA4"/>
    <w:rsid w:val="004F4FBE"/>
    <w:rsid w:val="004F54C2"/>
    <w:rsid w:val="004F5C31"/>
    <w:rsid w:val="004F77A9"/>
    <w:rsid w:val="004F7F68"/>
    <w:rsid w:val="00502D26"/>
    <w:rsid w:val="0050338D"/>
    <w:rsid w:val="005033AA"/>
    <w:rsid w:val="005034BE"/>
    <w:rsid w:val="00503629"/>
    <w:rsid w:val="00504994"/>
    <w:rsid w:val="00505659"/>
    <w:rsid w:val="005076D9"/>
    <w:rsid w:val="00507CAB"/>
    <w:rsid w:val="005103A3"/>
    <w:rsid w:val="00510ABF"/>
    <w:rsid w:val="00510BF5"/>
    <w:rsid w:val="00511BB5"/>
    <w:rsid w:val="00512556"/>
    <w:rsid w:val="00512CB7"/>
    <w:rsid w:val="00512DC3"/>
    <w:rsid w:val="00513A73"/>
    <w:rsid w:val="00513B6D"/>
    <w:rsid w:val="00513DC9"/>
    <w:rsid w:val="005148B9"/>
    <w:rsid w:val="00514A24"/>
    <w:rsid w:val="0051571A"/>
    <w:rsid w:val="0051612C"/>
    <w:rsid w:val="00516334"/>
    <w:rsid w:val="005167ED"/>
    <w:rsid w:val="0051706A"/>
    <w:rsid w:val="005177EB"/>
    <w:rsid w:val="00520956"/>
    <w:rsid w:val="00520C02"/>
    <w:rsid w:val="0052118D"/>
    <w:rsid w:val="0052214A"/>
    <w:rsid w:val="00524227"/>
    <w:rsid w:val="005243CA"/>
    <w:rsid w:val="00525986"/>
    <w:rsid w:val="00525C29"/>
    <w:rsid w:val="00530287"/>
    <w:rsid w:val="00530A97"/>
    <w:rsid w:val="00530D62"/>
    <w:rsid w:val="00531236"/>
    <w:rsid w:val="00531D41"/>
    <w:rsid w:val="00532A9C"/>
    <w:rsid w:val="00532FEC"/>
    <w:rsid w:val="005338D3"/>
    <w:rsid w:val="00533C91"/>
    <w:rsid w:val="00533FD0"/>
    <w:rsid w:val="005341D1"/>
    <w:rsid w:val="0053456A"/>
    <w:rsid w:val="0053481C"/>
    <w:rsid w:val="0053607D"/>
    <w:rsid w:val="00536678"/>
    <w:rsid w:val="0053E69B"/>
    <w:rsid w:val="00540825"/>
    <w:rsid w:val="00541276"/>
    <w:rsid w:val="00542321"/>
    <w:rsid w:val="005440CE"/>
    <w:rsid w:val="005448E9"/>
    <w:rsid w:val="00544C42"/>
    <w:rsid w:val="00545D85"/>
    <w:rsid w:val="005469F3"/>
    <w:rsid w:val="0054746A"/>
    <w:rsid w:val="005514EE"/>
    <w:rsid w:val="005531C3"/>
    <w:rsid w:val="005541F6"/>
    <w:rsid w:val="0055704C"/>
    <w:rsid w:val="00557187"/>
    <w:rsid w:val="00557546"/>
    <w:rsid w:val="005579C5"/>
    <w:rsid w:val="00560063"/>
    <w:rsid w:val="0056028B"/>
    <w:rsid w:val="00560AE0"/>
    <w:rsid w:val="00561239"/>
    <w:rsid w:val="00562110"/>
    <w:rsid w:val="005623AA"/>
    <w:rsid w:val="00562593"/>
    <w:rsid w:val="005629BB"/>
    <w:rsid w:val="00562E31"/>
    <w:rsid w:val="005632C6"/>
    <w:rsid w:val="00563985"/>
    <w:rsid w:val="00563A50"/>
    <w:rsid w:val="00564A49"/>
    <w:rsid w:val="00566849"/>
    <w:rsid w:val="00566A2B"/>
    <w:rsid w:val="00567E51"/>
    <w:rsid w:val="0057117C"/>
    <w:rsid w:val="00571D10"/>
    <w:rsid w:val="00572319"/>
    <w:rsid w:val="00572915"/>
    <w:rsid w:val="005731CB"/>
    <w:rsid w:val="00573DAC"/>
    <w:rsid w:val="00574A93"/>
    <w:rsid w:val="005758AA"/>
    <w:rsid w:val="00577F01"/>
    <w:rsid w:val="00580B00"/>
    <w:rsid w:val="00582597"/>
    <w:rsid w:val="00583A31"/>
    <w:rsid w:val="0058437D"/>
    <w:rsid w:val="00584B0E"/>
    <w:rsid w:val="00584D74"/>
    <w:rsid w:val="0058638E"/>
    <w:rsid w:val="00586F66"/>
    <w:rsid w:val="00587316"/>
    <w:rsid w:val="00590043"/>
    <w:rsid w:val="00590BA7"/>
    <w:rsid w:val="005913FD"/>
    <w:rsid w:val="005945E0"/>
    <w:rsid w:val="005948DF"/>
    <w:rsid w:val="005952EF"/>
    <w:rsid w:val="005953A7"/>
    <w:rsid w:val="005A4EDB"/>
    <w:rsid w:val="005A58A3"/>
    <w:rsid w:val="005A5CE8"/>
    <w:rsid w:val="005A5D8B"/>
    <w:rsid w:val="005A6046"/>
    <w:rsid w:val="005A678F"/>
    <w:rsid w:val="005A6B22"/>
    <w:rsid w:val="005A6E4C"/>
    <w:rsid w:val="005A79AA"/>
    <w:rsid w:val="005A7B47"/>
    <w:rsid w:val="005B0A25"/>
    <w:rsid w:val="005B0D86"/>
    <w:rsid w:val="005B5230"/>
    <w:rsid w:val="005B7CE7"/>
    <w:rsid w:val="005C0415"/>
    <w:rsid w:val="005C0791"/>
    <w:rsid w:val="005C08A5"/>
    <w:rsid w:val="005C0D93"/>
    <w:rsid w:val="005C1AA0"/>
    <w:rsid w:val="005C1DDD"/>
    <w:rsid w:val="005C492F"/>
    <w:rsid w:val="005C4B58"/>
    <w:rsid w:val="005C6BFE"/>
    <w:rsid w:val="005D06DB"/>
    <w:rsid w:val="005D2170"/>
    <w:rsid w:val="005D228A"/>
    <w:rsid w:val="005D2789"/>
    <w:rsid w:val="005D3175"/>
    <w:rsid w:val="005D36C9"/>
    <w:rsid w:val="005D3EF9"/>
    <w:rsid w:val="005D3F65"/>
    <w:rsid w:val="005D43E2"/>
    <w:rsid w:val="005D48C7"/>
    <w:rsid w:val="005D5308"/>
    <w:rsid w:val="005D5C13"/>
    <w:rsid w:val="005D5CB5"/>
    <w:rsid w:val="005E4267"/>
    <w:rsid w:val="005E4343"/>
    <w:rsid w:val="005E4B7C"/>
    <w:rsid w:val="005E5BC8"/>
    <w:rsid w:val="005E6B24"/>
    <w:rsid w:val="005F05F1"/>
    <w:rsid w:val="005F1944"/>
    <w:rsid w:val="005F243D"/>
    <w:rsid w:val="005F2C88"/>
    <w:rsid w:val="005F4064"/>
    <w:rsid w:val="005F603F"/>
    <w:rsid w:val="00600025"/>
    <w:rsid w:val="006012CA"/>
    <w:rsid w:val="00601FED"/>
    <w:rsid w:val="0060463F"/>
    <w:rsid w:val="00604D3F"/>
    <w:rsid w:val="00605C0C"/>
    <w:rsid w:val="006061EB"/>
    <w:rsid w:val="006065E8"/>
    <w:rsid w:val="00611108"/>
    <w:rsid w:val="00611F54"/>
    <w:rsid w:val="00612CD2"/>
    <w:rsid w:val="00613081"/>
    <w:rsid w:val="0061725F"/>
    <w:rsid w:val="00617C2F"/>
    <w:rsid w:val="00620B9E"/>
    <w:rsid w:val="006225D8"/>
    <w:rsid w:val="006233D9"/>
    <w:rsid w:val="00626BFB"/>
    <w:rsid w:val="00626D71"/>
    <w:rsid w:val="006273D3"/>
    <w:rsid w:val="00627FA2"/>
    <w:rsid w:val="00630B19"/>
    <w:rsid w:val="00630EF9"/>
    <w:rsid w:val="00631376"/>
    <w:rsid w:val="00631CC2"/>
    <w:rsid w:val="006329D5"/>
    <w:rsid w:val="0063380F"/>
    <w:rsid w:val="00633819"/>
    <w:rsid w:val="00635459"/>
    <w:rsid w:val="0063556F"/>
    <w:rsid w:val="00635941"/>
    <w:rsid w:val="006359DF"/>
    <w:rsid w:val="006370C5"/>
    <w:rsid w:val="0063793A"/>
    <w:rsid w:val="00637BB9"/>
    <w:rsid w:val="00637F5E"/>
    <w:rsid w:val="00640F02"/>
    <w:rsid w:val="00642B10"/>
    <w:rsid w:val="006443E4"/>
    <w:rsid w:val="00645FF7"/>
    <w:rsid w:val="00647529"/>
    <w:rsid w:val="00647DA8"/>
    <w:rsid w:val="00651D6C"/>
    <w:rsid w:val="00657013"/>
    <w:rsid w:val="006576BD"/>
    <w:rsid w:val="00657988"/>
    <w:rsid w:val="00657ED0"/>
    <w:rsid w:val="0066256F"/>
    <w:rsid w:val="006626D3"/>
    <w:rsid w:val="006637F3"/>
    <w:rsid w:val="0066387A"/>
    <w:rsid w:val="006652D4"/>
    <w:rsid w:val="006655B4"/>
    <w:rsid w:val="00666D29"/>
    <w:rsid w:val="00667EEC"/>
    <w:rsid w:val="00670A3D"/>
    <w:rsid w:val="00672AFF"/>
    <w:rsid w:val="00673BC7"/>
    <w:rsid w:val="00676580"/>
    <w:rsid w:val="00677383"/>
    <w:rsid w:val="00680844"/>
    <w:rsid w:val="0068345D"/>
    <w:rsid w:val="00683C1C"/>
    <w:rsid w:val="0068416C"/>
    <w:rsid w:val="0068451D"/>
    <w:rsid w:val="00684F95"/>
    <w:rsid w:val="006856C0"/>
    <w:rsid w:val="00685A57"/>
    <w:rsid w:val="00685BEB"/>
    <w:rsid w:val="00686AC2"/>
    <w:rsid w:val="00691DDB"/>
    <w:rsid w:val="00691E17"/>
    <w:rsid w:val="006945CF"/>
    <w:rsid w:val="00694BB8"/>
    <w:rsid w:val="00695206"/>
    <w:rsid w:val="006953E2"/>
    <w:rsid w:val="006A06C9"/>
    <w:rsid w:val="006A1B3B"/>
    <w:rsid w:val="006A1FD9"/>
    <w:rsid w:val="006A2C9E"/>
    <w:rsid w:val="006A51AA"/>
    <w:rsid w:val="006A6B6D"/>
    <w:rsid w:val="006A7542"/>
    <w:rsid w:val="006A7B78"/>
    <w:rsid w:val="006B1142"/>
    <w:rsid w:val="006B1876"/>
    <w:rsid w:val="006B29A2"/>
    <w:rsid w:val="006B33BB"/>
    <w:rsid w:val="006B37D3"/>
    <w:rsid w:val="006B39CE"/>
    <w:rsid w:val="006B411C"/>
    <w:rsid w:val="006B6B0E"/>
    <w:rsid w:val="006B7A50"/>
    <w:rsid w:val="006B7AAB"/>
    <w:rsid w:val="006B7AAF"/>
    <w:rsid w:val="006C17B5"/>
    <w:rsid w:val="006C1ABA"/>
    <w:rsid w:val="006C3682"/>
    <w:rsid w:val="006C3D36"/>
    <w:rsid w:val="006C43AA"/>
    <w:rsid w:val="006C54CC"/>
    <w:rsid w:val="006C5AD1"/>
    <w:rsid w:val="006D1506"/>
    <w:rsid w:val="006D737D"/>
    <w:rsid w:val="006D7DA6"/>
    <w:rsid w:val="006D7E7D"/>
    <w:rsid w:val="006E27AC"/>
    <w:rsid w:val="006E2F08"/>
    <w:rsid w:val="006E31B8"/>
    <w:rsid w:val="006E381F"/>
    <w:rsid w:val="006E52BD"/>
    <w:rsid w:val="006E548D"/>
    <w:rsid w:val="006E6866"/>
    <w:rsid w:val="006F045D"/>
    <w:rsid w:val="006F1DE5"/>
    <w:rsid w:val="006F33FE"/>
    <w:rsid w:val="006F3FE5"/>
    <w:rsid w:val="006F4089"/>
    <w:rsid w:val="006F4301"/>
    <w:rsid w:val="006F4F39"/>
    <w:rsid w:val="006F5FAE"/>
    <w:rsid w:val="006F6863"/>
    <w:rsid w:val="006F7524"/>
    <w:rsid w:val="006F77D3"/>
    <w:rsid w:val="006F7C15"/>
    <w:rsid w:val="00700F08"/>
    <w:rsid w:val="00701678"/>
    <w:rsid w:val="007019B5"/>
    <w:rsid w:val="00701C15"/>
    <w:rsid w:val="0070253F"/>
    <w:rsid w:val="007029EC"/>
    <w:rsid w:val="00702C88"/>
    <w:rsid w:val="00702ED4"/>
    <w:rsid w:val="00702EF3"/>
    <w:rsid w:val="007038EA"/>
    <w:rsid w:val="007045A1"/>
    <w:rsid w:val="00704D04"/>
    <w:rsid w:val="00705D72"/>
    <w:rsid w:val="00705FA8"/>
    <w:rsid w:val="007073E3"/>
    <w:rsid w:val="0071051A"/>
    <w:rsid w:val="0071160A"/>
    <w:rsid w:val="00713853"/>
    <w:rsid w:val="00713A6A"/>
    <w:rsid w:val="00714706"/>
    <w:rsid w:val="007153C5"/>
    <w:rsid w:val="00715EB3"/>
    <w:rsid w:val="007163C7"/>
    <w:rsid w:val="00716D43"/>
    <w:rsid w:val="0072035C"/>
    <w:rsid w:val="00721DD6"/>
    <w:rsid w:val="00723460"/>
    <w:rsid w:val="0072388B"/>
    <w:rsid w:val="0072396D"/>
    <w:rsid w:val="00723A86"/>
    <w:rsid w:val="007241B4"/>
    <w:rsid w:val="00724999"/>
    <w:rsid w:val="00724FBF"/>
    <w:rsid w:val="00725019"/>
    <w:rsid w:val="00727BF6"/>
    <w:rsid w:val="0073067B"/>
    <w:rsid w:val="00732E1F"/>
    <w:rsid w:val="0073370A"/>
    <w:rsid w:val="007344C3"/>
    <w:rsid w:val="007361E0"/>
    <w:rsid w:val="00736535"/>
    <w:rsid w:val="00736E90"/>
    <w:rsid w:val="007410E4"/>
    <w:rsid w:val="00742676"/>
    <w:rsid w:val="00742D94"/>
    <w:rsid w:val="007439A4"/>
    <w:rsid w:val="00744469"/>
    <w:rsid w:val="00744AAF"/>
    <w:rsid w:val="0074507B"/>
    <w:rsid w:val="00746AF8"/>
    <w:rsid w:val="00747D33"/>
    <w:rsid w:val="00747DDC"/>
    <w:rsid w:val="00752D4C"/>
    <w:rsid w:val="007553EB"/>
    <w:rsid w:val="0075659D"/>
    <w:rsid w:val="0075661E"/>
    <w:rsid w:val="00760106"/>
    <w:rsid w:val="007602AE"/>
    <w:rsid w:val="0076091F"/>
    <w:rsid w:val="0076197E"/>
    <w:rsid w:val="00761F9E"/>
    <w:rsid w:val="0076241C"/>
    <w:rsid w:val="00762D11"/>
    <w:rsid w:val="007637A4"/>
    <w:rsid w:val="00764D17"/>
    <w:rsid w:val="007663A4"/>
    <w:rsid w:val="007665F1"/>
    <w:rsid w:val="007678A5"/>
    <w:rsid w:val="00770978"/>
    <w:rsid w:val="007713E9"/>
    <w:rsid w:val="00773646"/>
    <w:rsid w:val="00774E93"/>
    <w:rsid w:val="0077686E"/>
    <w:rsid w:val="00776B2D"/>
    <w:rsid w:val="00776F3F"/>
    <w:rsid w:val="0077799D"/>
    <w:rsid w:val="00777F4C"/>
    <w:rsid w:val="0078010A"/>
    <w:rsid w:val="007804B3"/>
    <w:rsid w:val="0078159F"/>
    <w:rsid w:val="00781B53"/>
    <w:rsid w:val="0078254F"/>
    <w:rsid w:val="00783220"/>
    <w:rsid w:val="0078476D"/>
    <w:rsid w:val="00785151"/>
    <w:rsid w:val="00785287"/>
    <w:rsid w:val="00785FB3"/>
    <w:rsid w:val="00787550"/>
    <w:rsid w:val="00790079"/>
    <w:rsid w:val="007906F1"/>
    <w:rsid w:val="00791C63"/>
    <w:rsid w:val="00793BC9"/>
    <w:rsid w:val="0079450E"/>
    <w:rsid w:val="00794946"/>
    <w:rsid w:val="00795003"/>
    <w:rsid w:val="007959E1"/>
    <w:rsid w:val="00795C1E"/>
    <w:rsid w:val="0079634F"/>
    <w:rsid w:val="00797627"/>
    <w:rsid w:val="007A0082"/>
    <w:rsid w:val="007A23F7"/>
    <w:rsid w:val="007A26B2"/>
    <w:rsid w:val="007A39D7"/>
    <w:rsid w:val="007A3AD7"/>
    <w:rsid w:val="007A3D50"/>
    <w:rsid w:val="007A3EE3"/>
    <w:rsid w:val="007A47AE"/>
    <w:rsid w:val="007A5C6D"/>
    <w:rsid w:val="007A5FF7"/>
    <w:rsid w:val="007A790E"/>
    <w:rsid w:val="007B0977"/>
    <w:rsid w:val="007B112A"/>
    <w:rsid w:val="007B179F"/>
    <w:rsid w:val="007B19FB"/>
    <w:rsid w:val="007B1AB6"/>
    <w:rsid w:val="007B4085"/>
    <w:rsid w:val="007B44E4"/>
    <w:rsid w:val="007B45FB"/>
    <w:rsid w:val="007B6634"/>
    <w:rsid w:val="007B7B44"/>
    <w:rsid w:val="007C03F4"/>
    <w:rsid w:val="007C0567"/>
    <w:rsid w:val="007C06C0"/>
    <w:rsid w:val="007C071A"/>
    <w:rsid w:val="007C18E2"/>
    <w:rsid w:val="007C1912"/>
    <w:rsid w:val="007C41D7"/>
    <w:rsid w:val="007C697D"/>
    <w:rsid w:val="007D1653"/>
    <w:rsid w:val="007D2458"/>
    <w:rsid w:val="007D26BE"/>
    <w:rsid w:val="007D2B4F"/>
    <w:rsid w:val="007D39AC"/>
    <w:rsid w:val="007D539F"/>
    <w:rsid w:val="007D6469"/>
    <w:rsid w:val="007D67D2"/>
    <w:rsid w:val="007D79CE"/>
    <w:rsid w:val="007E0E80"/>
    <w:rsid w:val="007E1A5F"/>
    <w:rsid w:val="007E2AEB"/>
    <w:rsid w:val="007E3AC9"/>
    <w:rsid w:val="007E3B57"/>
    <w:rsid w:val="007E6DC2"/>
    <w:rsid w:val="007E7409"/>
    <w:rsid w:val="007E78D6"/>
    <w:rsid w:val="007F0944"/>
    <w:rsid w:val="007F0F1F"/>
    <w:rsid w:val="007F17C3"/>
    <w:rsid w:val="007F28DC"/>
    <w:rsid w:val="007F304E"/>
    <w:rsid w:val="007F40CE"/>
    <w:rsid w:val="007F4248"/>
    <w:rsid w:val="007F51C4"/>
    <w:rsid w:val="007F5637"/>
    <w:rsid w:val="008003C7"/>
    <w:rsid w:val="00800BF5"/>
    <w:rsid w:val="00805FBF"/>
    <w:rsid w:val="0080684C"/>
    <w:rsid w:val="00807F15"/>
    <w:rsid w:val="00811581"/>
    <w:rsid w:val="008115B0"/>
    <w:rsid w:val="00812E32"/>
    <w:rsid w:val="00814DFC"/>
    <w:rsid w:val="00816926"/>
    <w:rsid w:val="00820132"/>
    <w:rsid w:val="00820954"/>
    <w:rsid w:val="00821D72"/>
    <w:rsid w:val="00826802"/>
    <w:rsid w:val="00831062"/>
    <w:rsid w:val="0083219B"/>
    <w:rsid w:val="008321B3"/>
    <w:rsid w:val="008321BC"/>
    <w:rsid w:val="008335B7"/>
    <w:rsid w:val="0083375B"/>
    <w:rsid w:val="008339B6"/>
    <w:rsid w:val="008355DC"/>
    <w:rsid w:val="00835934"/>
    <w:rsid w:val="00836A55"/>
    <w:rsid w:val="00837517"/>
    <w:rsid w:val="008375A4"/>
    <w:rsid w:val="008408D7"/>
    <w:rsid w:val="008414FF"/>
    <w:rsid w:val="00842435"/>
    <w:rsid w:val="00842454"/>
    <w:rsid w:val="00843C1C"/>
    <w:rsid w:val="00844D32"/>
    <w:rsid w:val="008452FE"/>
    <w:rsid w:val="00845DCB"/>
    <w:rsid w:val="0084637B"/>
    <w:rsid w:val="008468FD"/>
    <w:rsid w:val="00847B36"/>
    <w:rsid w:val="00847D6D"/>
    <w:rsid w:val="00850198"/>
    <w:rsid w:val="008507BB"/>
    <w:rsid w:val="00850873"/>
    <w:rsid w:val="008525BF"/>
    <w:rsid w:val="008537A2"/>
    <w:rsid w:val="00854B1D"/>
    <w:rsid w:val="00854C8A"/>
    <w:rsid w:val="00854D2C"/>
    <w:rsid w:val="00855E92"/>
    <w:rsid w:val="00856444"/>
    <w:rsid w:val="00856D58"/>
    <w:rsid w:val="008610F5"/>
    <w:rsid w:val="00861AAD"/>
    <w:rsid w:val="0086218D"/>
    <w:rsid w:val="00863372"/>
    <w:rsid w:val="0086341D"/>
    <w:rsid w:val="008707D8"/>
    <w:rsid w:val="00870CF5"/>
    <w:rsid w:val="00873575"/>
    <w:rsid w:val="00873924"/>
    <w:rsid w:val="00873EB4"/>
    <w:rsid w:val="00877252"/>
    <w:rsid w:val="00880164"/>
    <w:rsid w:val="00882AA7"/>
    <w:rsid w:val="00883DEA"/>
    <w:rsid w:val="00884830"/>
    <w:rsid w:val="00885584"/>
    <w:rsid w:val="00885E72"/>
    <w:rsid w:val="008862C8"/>
    <w:rsid w:val="00886FBB"/>
    <w:rsid w:val="008912E3"/>
    <w:rsid w:val="008927A1"/>
    <w:rsid w:val="00892D32"/>
    <w:rsid w:val="00894E65"/>
    <w:rsid w:val="00897FC9"/>
    <w:rsid w:val="008A0886"/>
    <w:rsid w:val="008A0957"/>
    <w:rsid w:val="008A2A26"/>
    <w:rsid w:val="008A4262"/>
    <w:rsid w:val="008A624C"/>
    <w:rsid w:val="008A666B"/>
    <w:rsid w:val="008A6AFE"/>
    <w:rsid w:val="008A6C07"/>
    <w:rsid w:val="008A7441"/>
    <w:rsid w:val="008B1F13"/>
    <w:rsid w:val="008B3248"/>
    <w:rsid w:val="008B52D2"/>
    <w:rsid w:val="008B6068"/>
    <w:rsid w:val="008B6522"/>
    <w:rsid w:val="008B74F5"/>
    <w:rsid w:val="008B7DDC"/>
    <w:rsid w:val="008C28DD"/>
    <w:rsid w:val="008C39E5"/>
    <w:rsid w:val="008C43B2"/>
    <w:rsid w:val="008C4AB3"/>
    <w:rsid w:val="008C5457"/>
    <w:rsid w:val="008C59D0"/>
    <w:rsid w:val="008C5BD2"/>
    <w:rsid w:val="008C65BD"/>
    <w:rsid w:val="008D0015"/>
    <w:rsid w:val="008D0A84"/>
    <w:rsid w:val="008D13E1"/>
    <w:rsid w:val="008D25AF"/>
    <w:rsid w:val="008D2724"/>
    <w:rsid w:val="008D2770"/>
    <w:rsid w:val="008D40B7"/>
    <w:rsid w:val="008D44D5"/>
    <w:rsid w:val="008D498F"/>
    <w:rsid w:val="008D4B36"/>
    <w:rsid w:val="008D59F6"/>
    <w:rsid w:val="008D6E55"/>
    <w:rsid w:val="008E19A2"/>
    <w:rsid w:val="008E2319"/>
    <w:rsid w:val="008E2A26"/>
    <w:rsid w:val="008E2DEF"/>
    <w:rsid w:val="008E3857"/>
    <w:rsid w:val="008E3DEC"/>
    <w:rsid w:val="008E5CED"/>
    <w:rsid w:val="008E6BB1"/>
    <w:rsid w:val="008E7695"/>
    <w:rsid w:val="008E7B54"/>
    <w:rsid w:val="008F003C"/>
    <w:rsid w:val="008F14E3"/>
    <w:rsid w:val="008F1946"/>
    <w:rsid w:val="008F2FBD"/>
    <w:rsid w:val="008F4ED3"/>
    <w:rsid w:val="009013CB"/>
    <w:rsid w:val="009024E6"/>
    <w:rsid w:val="00902CC5"/>
    <w:rsid w:val="0090322F"/>
    <w:rsid w:val="009032AD"/>
    <w:rsid w:val="009039C4"/>
    <w:rsid w:val="00903AC3"/>
    <w:rsid w:val="00904D86"/>
    <w:rsid w:val="009056A8"/>
    <w:rsid w:val="00905DF2"/>
    <w:rsid w:val="00906926"/>
    <w:rsid w:val="00906943"/>
    <w:rsid w:val="00906F33"/>
    <w:rsid w:val="00906FB8"/>
    <w:rsid w:val="00911324"/>
    <w:rsid w:val="0091221B"/>
    <w:rsid w:val="00915177"/>
    <w:rsid w:val="00915996"/>
    <w:rsid w:val="00915C4D"/>
    <w:rsid w:val="00915EE9"/>
    <w:rsid w:val="0092278E"/>
    <w:rsid w:val="009236BA"/>
    <w:rsid w:val="0092434C"/>
    <w:rsid w:val="009254AC"/>
    <w:rsid w:val="009262FD"/>
    <w:rsid w:val="009264EE"/>
    <w:rsid w:val="00926F1E"/>
    <w:rsid w:val="009276F9"/>
    <w:rsid w:val="009278C6"/>
    <w:rsid w:val="00931AD1"/>
    <w:rsid w:val="00931AF0"/>
    <w:rsid w:val="00932F3D"/>
    <w:rsid w:val="00933305"/>
    <w:rsid w:val="00934100"/>
    <w:rsid w:val="00934522"/>
    <w:rsid w:val="00934F47"/>
    <w:rsid w:val="00935658"/>
    <w:rsid w:val="0093606F"/>
    <w:rsid w:val="00937CAC"/>
    <w:rsid w:val="00940359"/>
    <w:rsid w:val="00941052"/>
    <w:rsid w:val="0094232C"/>
    <w:rsid w:val="00942556"/>
    <w:rsid w:val="009444A5"/>
    <w:rsid w:val="00944938"/>
    <w:rsid w:val="00944C30"/>
    <w:rsid w:val="0094574C"/>
    <w:rsid w:val="0094676A"/>
    <w:rsid w:val="009521B3"/>
    <w:rsid w:val="00952A50"/>
    <w:rsid w:val="009537B2"/>
    <w:rsid w:val="00953ADB"/>
    <w:rsid w:val="00954914"/>
    <w:rsid w:val="00955B61"/>
    <w:rsid w:val="0095688F"/>
    <w:rsid w:val="009569BE"/>
    <w:rsid w:val="00956C88"/>
    <w:rsid w:val="00957119"/>
    <w:rsid w:val="0096011B"/>
    <w:rsid w:val="009601B8"/>
    <w:rsid w:val="00960ED8"/>
    <w:rsid w:val="00961DE2"/>
    <w:rsid w:val="00962336"/>
    <w:rsid w:val="009630AE"/>
    <w:rsid w:val="009658F3"/>
    <w:rsid w:val="00966258"/>
    <w:rsid w:val="00966E8C"/>
    <w:rsid w:val="00967FE4"/>
    <w:rsid w:val="00970628"/>
    <w:rsid w:val="009710E8"/>
    <w:rsid w:val="00972E55"/>
    <w:rsid w:val="009736FC"/>
    <w:rsid w:val="009738C1"/>
    <w:rsid w:val="00976E77"/>
    <w:rsid w:val="009778F2"/>
    <w:rsid w:val="00980235"/>
    <w:rsid w:val="0098044D"/>
    <w:rsid w:val="009806FD"/>
    <w:rsid w:val="0098128A"/>
    <w:rsid w:val="009813ED"/>
    <w:rsid w:val="00982EBC"/>
    <w:rsid w:val="00984846"/>
    <w:rsid w:val="009869B0"/>
    <w:rsid w:val="00986B80"/>
    <w:rsid w:val="00987E98"/>
    <w:rsid w:val="0099065B"/>
    <w:rsid w:val="00990CAC"/>
    <w:rsid w:val="00992F7F"/>
    <w:rsid w:val="00993981"/>
    <w:rsid w:val="009950E9"/>
    <w:rsid w:val="00995274"/>
    <w:rsid w:val="009A1DE6"/>
    <w:rsid w:val="009A1FF6"/>
    <w:rsid w:val="009A322C"/>
    <w:rsid w:val="009A36D3"/>
    <w:rsid w:val="009A3EC8"/>
    <w:rsid w:val="009A570C"/>
    <w:rsid w:val="009A5BC0"/>
    <w:rsid w:val="009A6BCE"/>
    <w:rsid w:val="009A6BEC"/>
    <w:rsid w:val="009B03FD"/>
    <w:rsid w:val="009B0AEA"/>
    <w:rsid w:val="009B21AD"/>
    <w:rsid w:val="009B2862"/>
    <w:rsid w:val="009B2D7A"/>
    <w:rsid w:val="009B3E60"/>
    <w:rsid w:val="009B521F"/>
    <w:rsid w:val="009B5B2A"/>
    <w:rsid w:val="009B6E52"/>
    <w:rsid w:val="009B7315"/>
    <w:rsid w:val="009B74C1"/>
    <w:rsid w:val="009C1BC8"/>
    <w:rsid w:val="009C31A9"/>
    <w:rsid w:val="009C335F"/>
    <w:rsid w:val="009C4FFB"/>
    <w:rsid w:val="009C522C"/>
    <w:rsid w:val="009C6029"/>
    <w:rsid w:val="009C617A"/>
    <w:rsid w:val="009C7232"/>
    <w:rsid w:val="009C72FC"/>
    <w:rsid w:val="009C79E2"/>
    <w:rsid w:val="009D041D"/>
    <w:rsid w:val="009D06ED"/>
    <w:rsid w:val="009D0AAE"/>
    <w:rsid w:val="009D148D"/>
    <w:rsid w:val="009D2289"/>
    <w:rsid w:val="009D314B"/>
    <w:rsid w:val="009D33FE"/>
    <w:rsid w:val="009D36A6"/>
    <w:rsid w:val="009D378C"/>
    <w:rsid w:val="009D6898"/>
    <w:rsid w:val="009D7D9C"/>
    <w:rsid w:val="009E0603"/>
    <w:rsid w:val="009E0A34"/>
    <w:rsid w:val="009E1D0A"/>
    <w:rsid w:val="009E2121"/>
    <w:rsid w:val="009E32F2"/>
    <w:rsid w:val="009E3C1A"/>
    <w:rsid w:val="009E45A1"/>
    <w:rsid w:val="009E4AF0"/>
    <w:rsid w:val="009E4D2B"/>
    <w:rsid w:val="009E4E88"/>
    <w:rsid w:val="009E591D"/>
    <w:rsid w:val="009E7465"/>
    <w:rsid w:val="009F283D"/>
    <w:rsid w:val="009F3C1F"/>
    <w:rsid w:val="009F3ED5"/>
    <w:rsid w:val="009F7ECF"/>
    <w:rsid w:val="00A00F08"/>
    <w:rsid w:val="00A01324"/>
    <w:rsid w:val="00A014E9"/>
    <w:rsid w:val="00A02359"/>
    <w:rsid w:val="00A02643"/>
    <w:rsid w:val="00A050E9"/>
    <w:rsid w:val="00A055B5"/>
    <w:rsid w:val="00A060A0"/>
    <w:rsid w:val="00A063C8"/>
    <w:rsid w:val="00A0671F"/>
    <w:rsid w:val="00A069CA"/>
    <w:rsid w:val="00A07A4D"/>
    <w:rsid w:val="00A0AA68"/>
    <w:rsid w:val="00A12182"/>
    <w:rsid w:val="00A14D7C"/>
    <w:rsid w:val="00A1528B"/>
    <w:rsid w:val="00A15A26"/>
    <w:rsid w:val="00A16A8E"/>
    <w:rsid w:val="00A20A7F"/>
    <w:rsid w:val="00A20E4E"/>
    <w:rsid w:val="00A22089"/>
    <w:rsid w:val="00A2301B"/>
    <w:rsid w:val="00A23556"/>
    <w:rsid w:val="00A23EFC"/>
    <w:rsid w:val="00A25203"/>
    <w:rsid w:val="00A2650A"/>
    <w:rsid w:val="00A2669C"/>
    <w:rsid w:val="00A26E1C"/>
    <w:rsid w:val="00A27337"/>
    <w:rsid w:val="00A27401"/>
    <w:rsid w:val="00A3017F"/>
    <w:rsid w:val="00A303F9"/>
    <w:rsid w:val="00A30D74"/>
    <w:rsid w:val="00A329BF"/>
    <w:rsid w:val="00A32ADC"/>
    <w:rsid w:val="00A32EDE"/>
    <w:rsid w:val="00A337A9"/>
    <w:rsid w:val="00A33843"/>
    <w:rsid w:val="00A3399D"/>
    <w:rsid w:val="00A34B23"/>
    <w:rsid w:val="00A34B79"/>
    <w:rsid w:val="00A34CF0"/>
    <w:rsid w:val="00A34EB6"/>
    <w:rsid w:val="00A350CB"/>
    <w:rsid w:val="00A36058"/>
    <w:rsid w:val="00A4158C"/>
    <w:rsid w:val="00A41DCD"/>
    <w:rsid w:val="00A42257"/>
    <w:rsid w:val="00A43E7F"/>
    <w:rsid w:val="00A43F89"/>
    <w:rsid w:val="00A47204"/>
    <w:rsid w:val="00A5070C"/>
    <w:rsid w:val="00A51775"/>
    <w:rsid w:val="00A5425E"/>
    <w:rsid w:val="00A56204"/>
    <w:rsid w:val="00A56F1C"/>
    <w:rsid w:val="00A57071"/>
    <w:rsid w:val="00A574CA"/>
    <w:rsid w:val="00A57A83"/>
    <w:rsid w:val="00A57AFD"/>
    <w:rsid w:val="00A61021"/>
    <w:rsid w:val="00A61FD9"/>
    <w:rsid w:val="00A62A96"/>
    <w:rsid w:val="00A64CFF"/>
    <w:rsid w:val="00A65E18"/>
    <w:rsid w:val="00A66343"/>
    <w:rsid w:val="00A679C6"/>
    <w:rsid w:val="00A703E9"/>
    <w:rsid w:val="00A70948"/>
    <w:rsid w:val="00A721AF"/>
    <w:rsid w:val="00A72BF8"/>
    <w:rsid w:val="00A73352"/>
    <w:rsid w:val="00A73D10"/>
    <w:rsid w:val="00A7513C"/>
    <w:rsid w:val="00A7544E"/>
    <w:rsid w:val="00A80EA1"/>
    <w:rsid w:val="00A813FB"/>
    <w:rsid w:val="00A8192C"/>
    <w:rsid w:val="00A82957"/>
    <w:rsid w:val="00A82D58"/>
    <w:rsid w:val="00A84323"/>
    <w:rsid w:val="00A851D9"/>
    <w:rsid w:val="00A90B6B"/>
    <w:rsid w:val="00A90DB7"/>
    <w:rsid w:val="00A92263"/>
    <w:rsid w:val="00A929E4"/>
    <w:rsid w:val="00A93BC9"/>
    <w:rsid w:val="00A94140"/>
    <w:rsid w:val="00A955BB"/>
    <w:rsid w:val="00A96C5F"/>
    <w:rsid w:val="00A96FA9"/>
    <w:rsid w:val="00AA03D8"/>
    <w:rsid w:val="00AA0E3E"/>
    <w:rsid w:val="00AA2356"/>
    <w:rsid w:val="00AA2E6F"/>
    <w:rsid w:val="00AA3B2A"/>
    <w:rsid w:val="00AA4E09"/>
    <w:rsid w:val="00AA7376"/>
    <w:rsid w:val="00AB063A"/>
    <w:rsid w:val="00AB0DEE"/>
    <w:rsid w:val="00AB1061"/>
    <w:rsid w:val="00AB1724"/>
    <w:rsid w:val="00AB3434"/>
    <w:rsid w:val="00AB4A10"/>
    <w:rsid w:val="00AB5186"/>
    <w:rsid w:val="00AB5882"/>
    <w:rsid w:val="00AB5A90"/>
    <w:rsid w:val="00AB64FE"/>
    <w:rsid w:val="00AB66FF"/>
    <w:rsid w:val="00AB7BC0"/>
    <w:rsid w:val="00AC065C"/>
    <w:rsid w:val="00AC0B31"/>
    <w:rsid w:val="00AC0BC0"/>
    <w:rsid w:val="00AC11F7"/>
    <w:rsid w:val="00AC12EB"/>
    <w:rsid w:val="00AC20C7"/>
    <w:rsid w:val="00AC21A0"/>
    <w:rsid w:val="00AC22B0"/>
    <w:rsid w:val="00AC2507"/>
    <w:rsid w:val="00AC5444"/>
    <w:rsid w:val="00AC6026"/>
    <w:rsid w:val="00AD0D78"/>
    <w:rsid w:val="00AD3432"/>
    <w:rsid w:val="00AD427A"/>
    <w:rsid w:val="00AD47C1"/>
    <w:rsid w:val="00AD7E3E"/>
    <w:rsid w:val="00AD7EE3"/>
    <w:rsid w:val="00AE0838"/>
    <w:rsid w:val="00AE171B"/>
    <w:rsid w:val="00AE299F"/>
    <w:rsid w:val="00AE2E1C"/>
    <w:rsid w:val="00AE30E6"/>
    <w:rsid w:val="00AE3785"/>
    <w:rsid w:val="00AE3958"/>
    <w:rsid w:val="00AE4474"/>
    <w:rsid w:val="00AE5945"/>
    <w:rsid w:val="00AE64E8"/>
    <w:rsid w:val="00AE6A9A"/>
    <w:rsid w:val="00AE6E39"/>
    <w:rsid w:val="00AE74F7"/>
    <w:rsid w:val="00AF15E9"/>
    <w:rsid w:val="00AF3C05"/>
    <w:rsid w:val="00AF3D86"/>
    <w:rsid w:val="00AF4CFE"/>
    <w:rsid w:val="00AF4F7B"/>
    <w:rsid w:val="00AF74AC"/>
    <w:rsid w:val="00AF7CC7"/>
    <w:rsid w:val="00B00E51"/>
    <w:rsid w:val="00B02367"/>
    <w:rsid w:val="00B03189"/>
    <w:rsid w:val="00B03B31"/>
    <w:rsid w:val="00B04A94"/>
    <w:rsid w:val="00B063F3"/>
    <w:rsid w:val="00B06C54"/>
    <w:rsid w:val="00B06F9F"/>
    <w:rsid w:val="00B1020D"/>
    <w:rsid w:val="00B124B7"/>
    <w:rsid w:val="00B1316B"/>
    <w:rsid w:val="00B13930"/>
    <w:rsid w:val="00B13C44"/>
    <w:rsid w:val="00B15FC0"/>
    <w:rsid w:val="00B165ED"/>
    <w:rsid w:val="00B16965"/>
    <w:rsid w:val="00B20D02"/>
    <w:rsid w:val="00B21BB9"/>
    <w:rsid w:val="00B22B2D"/>
    <w:rsid w:val="00B2550E"/>
    <w:rsid w:val="00B25FCE"/>
    <w:rsid w:val="00B27640"/>
    <w:rsid w:val="00B30276"/>
    <w:rsid w:val="00B3086D"/>
    <w:rsid w:val="00B30961"/>
    <w:rsid w:val="00B3148E"/>
    <w:rsid w:val="00B328C4"/>
    <w:rsid w:val="00B338BA"/>
    <w:rsid w:val="00B33F11"/>
    <w:rsid w:val="00B342FB"/>
    <w:rsid w:val="00B34798"/>
    <w:rsid w:val="00B34A53"/>
    <w:rsid w:val="00B3520C"/>
    <w:rsid w:val="00B35869"/>
    <w:rsid w:val="00B36715"/>
    <w:rsid w:val="00B36D1B"/>
    <w:rsid w:val="00B405FA"/>
    <w:rsid w:val="00B4095C"/>
    <w:rsid w:val="00B41062"/>
    <w:rsid w:val="00B42377"/>
    <w:rsid w:val="00B4276F"/>
    <w:rsid w:val="00B433BC"/>
    <w:rsid w:val="00B43455"/>
    <w:rsid w:val="00B43E21"/>
    <w:rsid w:val="00B44574"/>
    <w:rsid w:val="00B47238"/>
    <w:rsid w:val="00B47310"/>
    <w:rsid w:val="00B52027"/>
    <w:rsid w:val="00B52F8C"/>
    <w:rsid w:val="00B535B0"/>
    <w:rsid w:val="00B53E96"/>
    <w:rsid w:val="00B541D8"/>
    <w:rsid w:val="00B544B4"/>
    <w:rsid w:val="00B556A0"/>
    <w:rsid w:val="00B55DA3"/>
    <w:rsid w:val="00B56A28"/>
    <w:rsid w:val="00B57D71"/>
    <w:rsid w:val="00B6009F"/>
    <w:rsid w:val="00B619E5"/>
    <w:rsid w:val="00B62C3B"/>
    <w:rsid w:val="00B63533"/>
    <w:rsid w:val="00B63AEA"/>
    <w:rsid w:val="00B64068"/>
    <w:rsid w:val="00B647BB"/>
    <w:rsid w:val="00B6544A"/>
    <w:rsid w:val="00B65627"/>
    <w:rsid w:val="00B6623A"/>
    <w:rsid w:val="00B66763"/>
    <w:rsid w:val="00B71C4B"/>
    <w:rsid w:val="00B7351A"/>
    <w:rsid w:val="00B75EDE"/>
    <w:rsid w:val="00B771B5"/>
    <w:rsid w:val="00B7755B"/>
    <w:rsid w:val="00B82893"/>
    <w:rsid w:val="00B82963"/>
    <w:rsid w:val="00B8367D"/>
    <w:rsid w:val="00B84556"/>
    <w:rsid w:val="00B84D04"/>
    <w:rsid w:val="00B87C7B"/>
    <w:rsid w:val="00B90749"/>
    <w:rsid w:val="00B90BEC"/>
    <w:rsid w:val="00B90C71"/>
    <w:rsid w:val="00B93917"/>
    <w:rsid w:val="00B93FC4"/>
    <w:rsid w:val="00B9561A"/>
    <w:rsid w:val="00B95E13"/>
    <w:rsid w:val="00B95EAA"/>
    <w:rsid w:val="00B9646C"/>
    <w:rsid w:val="00B9715E"/>
    <w:rsid w:val="00BA033B"/>
    <w:rsid w:val="00BA2DC3"/>
    <w:rsid w:val="00BA3522"/>
    <w:rsid w:val="00BA359E"/>
    <w:rsid w:val="00BA4509"/>
    <w:rsid w:val="00BA4A15"/>
    <w:rsid w:val="00BA4C8D"/>
    <w:rsid w:val="00BA549B"/>
    <w:rsid w:val="00BA5E79"/>
    <w:rsid w:val="00BA6391"/>
    <w:rsid w:val="00BA7E70"/>
    <w:rsid w:val="00BB0401"/>
    <w:rsid w:val="00BB0579"/>
    <w:rsid w:val="00BB1AC3"/>
    <w:rsid w:val="00BB3C32"/>
    <w:rsid w:val="00BB4030"/>
    <w:rsid w:val="00BB73DE"/>
    <w:rsid w:val="00BB7498"/>
    <w:rsid w:val="00BC2500"/>
    <w:rsid w:val="00BC3AAD"/>
    <w:rsid w:val="00BC44E7"/>
    <w:rsid w:val="00BC56EE"/>
    <w:rsid w:val="00BC7C2F"/>
    <w:rsid w:val="00BD1753"/>
    <w:rsid w:val="00BD3358"/>
    <w:rsid w:val="00BD3842"/>
    <w:rsid w:val="00BD4241"/>
    <w:rsid w:val="00BD43CF"/>
    <w:rsid w:val="00BD4C3C"/>
    <w:rsid w:val="00BD64A9"/>
    <w:rsid w:val="00BD6933"/>
    <w:rsid w:val="00BD6B8E"/>
    <w:rsid w:val="00BD6E4F"/>
    <w:rsid w:val="00BD7BCC"/>
    <w:rsid w:val="00BE09E9"/>
    <w:rsid w:val="00BE172B"/>
    <w:rsid w:val="00BE21E3"/>
    <w:rsid w:val="00BE2792"/>
    <w:rsid w:val="00BE2B23"/>
    <w:rsid w:val="00BE2BA7"/>
    <w:rsid w:val="00BE3C13"/>
    <w:rsid w:val="00BE50A7"/>
    <w:rsid w:val="00BE5B25"/>
    <w:rsid w:val="00BE5B2C"/>
    <w:rsid w:val="00BE6603"/>
    <w:rsid w:val="00BE6AD9"/>
    <w:rsid w:val="00BF0CDD"/>
    <w:rsid w:val="00BF28BF"/>
    <w:rsid w:val="00BF2AAD"/>
    <w:rsid w:val="00BF3478"/>
    <w:rsid w:val="00BF3608"/>
    <w:rsid w:val="00BF3661"/>
    <w:rsid w:val="00BF4330"/>
    <w:rsid w:val="00BF43CF"/>
    <w:rsid w:val="00BF481A"/>
    <w:rsid w:val="00BF4D2A"/>
    <w:rsid w:val="00BF7333"/>
    <w:rsid w:val="00BF7B65"/>
    <w:rsid w:val="00C00C49"/>
    <w:rsid w:val="00C01414"/>
    <w:rsid w:val="00C0146A"/>
    <w:rsid w:val="00C01C63"/>
    <w:rsid w:val="00C02EBF"/>
    <w:rsid w:val="00C03734"/>
    <w:rsid w:val="00C0419C"/>
    <w:rsid w:val="00C04246"/>
    <w:rsid w:val="00C04BD9"/>
    <w:rsid w:val="00C05396"/>
    <w:rsid w:val="00C07857"/>
    <w:rsid w:val="00C108A2"/>
    <w:rsid w:val="00C10C57"/>
    <w:rsid w:val="00C11B56"/>
    <w:rsid w:val="00C11C53"/>
    <w:rsid w:val="00C12322"/>
    <w:rsid w:val="00C12AA6"/>
    <w:rsid w:val="00C13176"/>
    <w:rsid w:val="00C151B5"/>
    <w:rsid w:val="00C1588B"/>
    <w:rsid w:val="00C15AA8"/>
    <w:rsid w:val="00C16069"/>
    <w:rsid w:val="00C164DA"/>
    <w:rsid w:val="00C175CE"/>
    <w:rsid w:val="00C2123A"/>
    <w:rsid w:val="00C2216B"/>
    <w:rsid w:val="00C22B5B"/>
    <w:rsid w:val="00C23030"/>
    <w:rsid w:val="00C23503"/>
    <w:rsid w:val="00C25311"/>
    <w:rsid w:val="00C25DB1"/>
    <w:rsid w:val="00C265C9"/>
    <w:rsid w:val="00C27B2C"/>
    <w:rsid w:val="00C301D5"/>
    <w:rsid w:val="00C31379"/>
    <w:rsid w:val="00C33127"/>
    <w:rsid w:val="00C333F1"/>
    <w:rsid w:val="00C36316"/>
    <w:rsid w:val="00C369CF"/>
    <w:rsid w:val="00C36DEF"/>
    <w:rsid w:val="00C37EE0"/>
    <w:rsid w:val="00C37F80"/>
    <w:rsid w:val="00C40A1C"/>
    <w:rsid w:val="00C41742"/>
    <w:rsid w:val="00C4249C"/>
    <w:rsid w:val="00C43080"/>
    <w:rsid w:val="00C44223"/>
    <w:rsid w:val="00C446CC"/>
    <w:rsid w:val="00C45029"/>
    <w:rsid w:val="00C46191"/>
    <w:rsid w:val="00C46300"/>
    <w:rsid w:val="00C47AE7"/>
    <w:rsid w:val="00C5013F"/>
    <w:rsid w:val="00C5031C"/>
    <w:rsid w:val="00C51BA5"/>
    <w:rsid w:val="00C53AB0"/>
    <w:rsid w:val="00C54469"/>
    <w:rsid w:val="00C550D5"/>
    <w:rsid w:val="00C5556C"/>
    <w:rsid w:val="00C562BE"/>
    <w:rsid w:val="00C61399"/>
    <w:rsid w:val="00C620B3"/>
    <w:rsid w:val="00C62185"/>
    <w:rsid w:val="00C62950"/>
    <w:rsid w:val="00C636A6"/>
    <w:rsid w:val="00C6459A"/>
    <w:rsid w:val="00C654D7"/>
    <w:rsid w:val="00C65836"/>
    <w:rsid w:val="00C663ED"/>
    <w:rsid w:val="00C67AF1"/>
    <w:rsid w:val="00C7025A"/>
    <w:rsid w:val="00C718EB"/>
    <w:rsid w:val="00C71D56"/>
    <w:rsid w:val="00C720D9"/>
    <w:rsid w:val="00C72904"/>
    <w:rsid w:val="00C72C87"/>
    <w:rsid w:val="00C73B20"/>
    <w:rsid w:val="00C7517E"/>
    <w:rsid w:val="00C75C13"/>
    <w:rsid w:val="00C77F88"/>
    <w:rsid w:val="00C8027C"/>
    <w:rsid w:val="00C812CB"/>
    <w:rsid w:val="00C82445"/>
    <w:rsid w:val="00C85727"/>
    <w:rsid w:val="00C87AEE"/>
    <w:rsid w:val="00C90C1E"/>
    <w:rsid w:val="00C90D8C"/>
    <w:rsid w:val="00C91008"/>
    <w:rsid w:val="00C917FC"/>
    <w:rsid w:val="00C9251E"/>
    <w:rsid w:val="00C928EB"/>
    <w:rsid w:val="00C950C0"/>
    <w:rsid w:val="00C95297"/>
    <w:rsid w:val="00C977F0"/>
    <w:rsid w:val="00C978B9"/>
    <w:rsid w:val="00CA05E9"/>
    <w:rsid w:val="00CA1312"/>
    <w:rsid w:val="00CA1A81"/>
    <w:rsid w:val="00CA223A"/>
    <w:rsid w:val="00CA2417"/>
    <w:rsid w:val="00CA2CC5"/>
    <w:rsid w:val="00CA35BD"/>
    <w:rsid w:val="00CA43E5"/>
    <w:rsid w:val="00CA4639"/>
    <w:rsid w:val="00CA4889"/>
    <w:rsid w:val="00CA5188"/>
    <w:rsid w:val="00CA5CD8"/>
    <w:rsid w:val="00CA6EAA"/>
    <w:rsid w:val="00CA701A"/>
    <w:rsid w:val="00CA7B03"/>
    <w:rsid w:val="00CB0365"/>
    <w:rsid w:val="00CB28CD"/>
    <w:rsid w:val="00CB2C27"/>
    <w:rsid w:val="00CB355D"/>
    <w:rsid w:val="00CB3FFA"/>
    <w:rsid w:val="00CB4459"/>
    <w:rsid w:val="00CB452F"/>
    <w:rsid w:val="00CB4D8A"/>
    <w:rsid w:val="00CB5017"/>
    <w:rsid w:val="00CB513C"/>
    <w:rsid w:val="00CB5B47"/>
    <w:rsid w:val="00CB64BB"/>
    <w:rsid w:val="00CB6BF8"/>
    <w:rsid w:val="00CC1691"/>
    <w:rsid w:val="00CC1729"/>
    <w:rsid w:val="00CC1824"/>
    <w:rsid w:val="00CC1CA3"/>
    <w:rsid w:val="00CC1D35"/>
    <w:rsid w:val="00CC2703"/>
    <w:rsid w:val="00CC2BD4"/>
    <w:rsid w:val="00CC526A"/>
    <w:rsid w:val="00CC545B"/>
    <w:rsid w:val="00CC6B64"/>
    <w:rsid w:val="00CC71C6"/>
    <w:rsid w:val="00CC75D5"/>
    <w:rsid w:val="00CD00AE"/>
    <w:rsid w:val="00CD194D"/>
    <w:rsid w:val="00CD19A1"/>
    <w:rsid w:val="00CD19F6"/>
    <w:rsid w:val="00CD3E6B"/>
    <w:rsid w:val="00CD4900"/>
    <w:rsid w:val="00CD4D69"/>
    <w:rsid w:val="00CD5FCE"/>
    <w:rsid w:val="00CE26F3"/>
    <w:rsid w:val="00CE2C8F"/>
    <w:rsid w:val="00CE3504"/>
    <w:rsid w:val="00CE3BEB"/>
    <w:rsid w:val="00CE4054"/>
    <w:rsid w:val="00CE57F2"/>
    <w:rsid w:val="00CE5DC6"/>
    <w:rsid w:val="00CE601A"/>
    <w:rsid w:val="00CE7C11"/>
    <w:rsid w:val="00CF02C6"/>
    <w:rsid w:val="00CF08B8"/>
    <w:rsid w:val="00CF1AC7"/>
    <w:rsid w:val="00CF2424"/>
    <w:rsid w:val="00CF3028"/>
    <w:rsid w:val="00CF380A"/>
    <w:rsid w:val="00CF44A2"/>
    <w:rsid w:val="00CF5A84"/>
    <w:rsid w:val="00CF5D53"/>
    <w:rsid w:val="00D006D7"/>
    <w:rsid w:val="00D01486"/>
    <w:rsid w:val="00D014C3"/>
    <w:rsid w:val="00D02369"/>
    <w:rsid w:val="00D0365F"/>
    <w:rsid w:val="00D03683"/>
    <w:rsid w:val="00D03A47"/>
    <w:rsid w:val="00D05FDF"/>
    <w:rsid w:val="00D07E5A"/>
    <w:rsid w:val="00D10941"/>
    <w:rsid w:val="00D15225"/>
    <w:rsid w:val="00D15B55"/>
    <w:rsid w:val="00D15BB2"/>
    <w:rsid w:val="00D167BB"/>
    <w:rsid w:val="00D171E4"/>
    <w:rsid w:val="00D2233E"/>
    <w:rsid w:val="00D263B0"/>
    <w:rsid w:val="00D26B4D"/>
    <w:rsid w:val="00D304BE"/>
    <w:rsid w:val="00D3246D"/>
    <w:rsid w:val="00D32930"/>
    <w:rsid w:val="00D3482D"/>
    <w:rsid w:val="00D34F9C"/>
    <w:rsid w:val="00D356DA"/>
    <w:rsid w:val="00D35EC8"/>
    <w:rsid w:val="00D36BB0"/>
    <w:rsid w:val="00D4118E"/>
    <w:rsid w:val="00D42E8E"/>
    <w:rsid w:val="00D438FA"/>
    <w:rsid w:val="00D43EFA"/>
    <w:rsid w:val="00D45E56"/>
    <w:rsid w:val="00D47EF6"/>
    <w:rsid w:val="00D51FB2"/>
    <w:rsid w:val="00D52C1A"/>
    <w:rsid w:val="00D537F7"/>
    <w:rsid w:val="00D53C14"/>
    <w:rsid w:val="00D548D3"/>
    <w:rsid w:val="00D55353"/>
    <w:rsid w:val="00D55B00"/>
    <w:rsid w:val="00D55EC4"/>
    <w:rsid w:val="00D56B50"/>
    <w:rsid w:val="00D570F4"/>
    <w:rsid w:val="00D57606"/>
    <w:rsid w:val="00D612DA"/>
    <w:rsid w:val="00D6162B"/>
    <w:rsid w:val="00D6211E"/>
    <w:rsid w:val="00D62DB9"/>
    <w:rsid w:val="00D630EA"/>
    <w:rsid w:val="00D63A61"/>
    <w:rsid w:val="00D641A7"/>
    <w:rsid w:val="00D65934"/>
    <w:rsid w:val="00D70B93"/>
    <w:rsid w:val="00D71CCD"/>
    <w:rsid w:val="00D7244E"/>
    <w:rsid w:val="00D72C6A"/>
    <w:rsid w:val="00D73710"/>
    <w:rsid w:val="00D7371D"/>
    <w:rsid w:val="00D73D52"/>
    <w:rsid w:val="00D74549"/>
    <w:rsid w:val="00D7459A"/>
    <w:rsid w:val="00D746F3"/>
    <w:rsid w:val="00D77393"/>
    <w:rsid w:val="00D805FE"/>
    <w:rsid w:val="00D80D79"/>
    <w:rsid w:val="00D81CE6"/>
    <w:rsid w:val="00D821DE"/>
    <w:rsid w:val="00D84018"/>
    <w:rsid w:val="00D84F5D"/>
    <w:rsid w:val="00D853C4"/>
    <w:rsid w:val="00D87240"/>
    <w:rsid w:val="00D92160"/>
    <w:rsid w:val="00D92E50"/>
    <w:rsid w:val="00D93250"/>
    <w:rsid w:val="00D94A17"/>
    <w:rsid w:val="00D96BCD"/>
    <w:rsid w:val="00D97C83"/>
    <w:rsid w:val="00DA02DF"/>
    <w:rsid w:val="00DA11EF"/>
    <w:rsid w:val="00DA5C30"/>
    <w:rsid w:val="00DB0E82"/>
    <w:rsid w:val="00DB31D8"/>
    <w:rsid w:val="00DB3BD3"/>
    <w:rsid w:val="00DB40AC"/>
    <w:rsid w:val="00DB54E2"/>
    <w:rsid w:val="00DB6E37"/>
    <w:rsid w:val="00DC0C96"/>
    <w:rsid w:val="00DC133B"/>
    <w:rsid w:val="00DC185D"/>
    <w:rsid w:val="00DC1A03"/>
    <w:rsid w:val="00DC1C84"/>
    <w:rsid w:val="00DC3F6B"/>
    <w:rsid w:val="00DC5FC3"/>
    <w:rsid w:val="00DC76F0"/>
    <w:rsid w:val="00DD05D0"/>
    <w:rsid w:val="00DD072C"/>
    <w:rsid w:val="00DD2730"/>
    <w:rsid w:val="00DD6844"/>
    <w:rsid w:val="00DD6F4F"/>
    <w:rsid w:val="00DE09D8"/>
    <w:rsid w:val="00DE25E5"/>
    <w:rsid w:val="00DE4FD0"/>
    <w:rsid w:val="00DE77B2"/>
    <w:rsid w:val="00DF025B"/>
    <w:rsid w:val="00DF224A"/>
    <w:rsid w:val="00DF632E"/>
    <w:rsid w:val="00DF6453"/>
    <w:rsid w:val="00DF678B"/>
    <w:rsid w:val="00E000AA"/>
    <w:rsid w:val="00E00B1C"/>
    <w:rsid w:val="00E023BF"/>
    <w:rsid w:val="00E0406C"/>
    <w:rsid w:val="00E04B32"/>
    <w:rsid w:val="00E0505A"/>
    <w:rsid w:val="00E077AD"/>
    <w:rsid w:val="00E111D3"/>
    <w:rsid w:val="00E11527"/>
    <w:rsid w:val="00E11896"/>
    <w:rsid w:val="00E119AA"/>
    <w:rsid w:val="00E11A22"/>
    <w:rsid w:val="00E140D6"/>
    <w:rsid w:val="00E14801"/>
    <w:rsid w:val="00E1492D"/>
    <w:rsid w:val="00E14DDA"/>
    <w:rsid w:val="00E15488"/>
    <w:rsid w:val="00E17411"/>
    <w:rsid w:val="00E17EDC"/>
    <w:rsid w:val="00E22161"/>
    <w:rsid w:val="00E24033"/>
    <w:rsid w:val="00E24E30"/>
    <w:rsid w:val="00E2532B"/>
    <w:rsid w:val="00E259E8"/>
    <w:rsid w:val="00E25A2B"/>
    <w:rsid w:val="00E25EDA"/>
    <w:rsid w:val="00E264E6"/>
    <w:rsid w:val="00E26B0D"/>
    <w:rsid w:val="00E26CE2"/>
    <w:rsid w:val="00E27063"/>
    <w:rsid w:val="00E27C5B"/>
    <w:rsid w:val="00E27F29"/>
    <w:rsid w:val="00E300F6"/>
    <w:rsid w:val="00E31E39"/>
    <w:rsid w:val="00E33B2E"/>
    <w:rsid w:val="00E33F80"/>
    <w:rsid w:val="00E345E5"/>
    <w:rsid w:val="00E34DBB"/>
    <w:rsid w:val="00E34EF1"/>
    <w:rsid w:val="00E36C0A"/>
    <w:rsid w:val="00E36F43"/>
    <w:rsid w:val="00E3740B"/>
    <w:rsid w:val="00E409E2"/>
    <w:rsid w:val="00E41B11"/>
    <w:rsid w:val="00E42AC0"/>
    <w:rsid w:val="00E42FB4"/>
    <w:rsid w:val="00E43747"/>
    <w:rsid w:val="00E524D1"/>
    <w:rsid w:val="00E5277A"/>
    <w:rsid w:val="00E52FC3"/>
    <w:rsid w:val="00E53888"/>
    <w:rsid w:val="00E55D57"/>
    <w:rsid w:val="00E56907"/>
    <w:rsid w:val="00E56BA3"/>
    <w:rsid w:val="00E60DB0"/>
    <w:rsid w:val="00E60DC8"/>
    <w:rsid w:val="00E61296"/>
    <w:rsid w:val="00E631ED"/>
    <w:rsid w:val="00E63842"/>
    <w:rsid w:val="00E64C0E"/>
    <w:rsid w:val="00E65A87"/>
    <w:rsid w:val="00E702D2"/>
    <w:rsid w:val="00E71E86"/>
    <w:rsid w:val="00E72498"/>
    <w:rsid w:val="00E7255F"/>
    <w:rsid w:val="00E732F4"/>
    <w:rsid w:val="00E746FA"/>
    <w:rsid w:val="00E764A5"/>
    <w:rsid w:val="00E76DC9"/>
    <w:rsid w:val="00E77146"/>
    <w:rsid w:val="00E7782E"/>
    <w:rsid w:val="00E80259"/>
    <w:rsid w:val="00E80BF3"/>
    <w:rsid w:val="00E823DE"/>
    <w:rsid w:val="00E8261D"/>
    <w:rsid w:val="00E82B9F"/>
    <w:rsid w:val="00E82BB6"/>
    <w:rsid w:val="00E84E1F"/>
    <w:rsid w:val="00E850A9"/>
    <w:rsid w:val="00E866F9"/>
    <w:rsid w:val="00E87033"/>
    <w:rsid w:val="00E87CC7"/>
    <w:rsid w:val="00E87E6B"/>
    <w:rsid w:val="00E90143"/>
    <w:rsid w:val="00E91CC9"/>
    <w:rsid w:val="00E9275B"/>
    <w:rsid w:val="00E96BD9"/>
    <w:rsid w:val="00E97564"/>
    <w:rsid w:val="00EA1CA4"/>
    <w:rsid w:val="00EA2359"/>
    <w:rsid w:val="00EA2CBB"/>
    <w:rsid w:val="00EA2FFA"/>
    <w:rsid w:val="00EA395D"/>
    <w:rsid w:val="00EA3EF9"/>
    <w:rsid w:val="00EA4C19"/>
    <w:rsid w:val="00EA67D5"/>
    <w:rsid w:val="00EA75F6"/>
    <w:rsid w:val="00EA7DB8"/>
    <w:rsid w:val="00EB0B38"/>
    <w:rsid w:val="00EB149D"/>
    <w:rsid w:val="00EB1E3D"/>
    <w:rsid w:val="00EB22B6"/>
    <w:rsid w:val="00EB26A7"/>
    <w:rsid w:val="00EB3F78"/>
    <w:rsid w:val="00EB402A"/>
    <w:rsid w:val="00EB4D9F"/>
    <w:rsid w:val="00EB513D"/>
    <w:rsid w:val="00EB7A53"/>
    <w:rsid w:val="00EC0C4F"/>
    <w:rsid w:val="00EC22E6"/>
    <w:rsid w:val="00EC37D7"/>
    <w:rsid w:val="00EC3E33"/>
    <w:rsid w:val="00EC3EAB"/>
    <w:rsid w:val="00EC534A"/>
    <w:rsid w:val="00EC5FED"/>
    <w:rsid w:val="00EC6013"/>
    <w:rsid w:val="00EC68E5"/>
    <w:rsid w:val="00EC72E4"/>
    <w:rsid w:val="00EC7DAA"/>
    <w:rsid w:val="00ED0076"/>
    <w:rsid w:val="00ED0AA5"/>
    <w:rsid w:val="00ED1C34"/>
    <w:rsid w:val="00ED25E2"/>
    <w:rsid w:val="00ED2C48"/>
    <w:rsid w:val="00ED51C2"/>
    <w:rsid w:val="00ED5412"/>
    <w:rsid w:val="00ED544A"/>
    <w:rsid w:val="00ED5B22"/>
    <w:rsid w:val="00ED5BE9"/>
    <w:rsid w:val="00ED6C97"/>
    <w:rsid w:val="00ED7911"/>
    <w:rsid w:val="00EE01BA"/>
    <w:rsid w:val="00EE0E02"/>
    <w:rsid w:val="00EE1D6D"/>
    <w:rsid w:val="00EE2C84"/>
    <w:rsid w:val="00EE36AD"/>
    <w:rsid w:val="00EE5014"/>
    <w:rsid w:val="00EE68B2"/>
    <w:rsid w:val="00EE6B56"/>
    <w:rsid w:val="00EF0484"/>
    <w:rsid w:val="00EF08F5"/>
    <w:rsid w:val="00EF1D0D"/>
    <w:rsid w:val="00EF277D"/>
    <w:rsid w:val="00EF41E9"/>
    <w:rsid w:val="00EF4268"/>
    <w:rsid w:val="00EF4C65"/>
    <w:rsid w:val="00EF4F4B"/>
    <w:rsid w:val="00EF6349"/>
    <w:rsid w:val="00EF6658"/>
    <w:rsid w:val="00EF7A61"/>
    <w:rsid w:val="00F01470"/>
    <w:rsid w:val="00F043C7"/>
    <w:rsid w:val="00F070C9"/>
    <w:rsid w:val="00F0783E"/>
    <w:rsid w:val="00F10C73"/>
    <w:rsid w:val="00F11843"/>
    <w:rsid w:val="00F126FE"/>
    <w:rsid w:val="00F12CD2"/>
    <w:rsid w:val="00F139CB"/>
    <w:rsid w:val="00F14498"/>
    <w:rsid w:val="00F16CD7"/>
    <w:rsid w:val="00F204E3"/>
    <w:rsid w:val="00F21FB3"/>
    <w:rsid w:val="00F2278D"/>
    <w:rsid w:val="00F23623"/>
    <w:rsid w:val="00F24597"/>
    <w:rsid w:val="00F25E2B"/>
    <w:rsid w:val="00F263CE"/>
    <w:rsid w:val="00F31E28"/>
    <w:rsid w:val="00F34505"/>
    <w:rsid w:val="00F34CB6"/>
    <w:rsid w:val="00F35B71"/>
    <w:rsid w:val="00F3662F"/>
    <w:rsid w:val="00F37526"/>
    <w:rsid w:val="00F40589"/>
    <w:rsid w:val="00F406AC"/>
    <w:rsid w:val="00F4291C"/>
    <w:rsid w:val="00F429C8"/>
    <w:rsid w:val="00F42BE4"/>
    <w:rsid w:val="00F44885"/>
    <w:rsid w:val="00F448A2"/>
    <w:rsid w:val="00F44AF2"/>
    <w:rsid w:val="00F44FB8"/>
    <w:rsid w:val="00F45FB8"/>
    <w:rsid w:val="00F46725"/>
    <w:rsid w:val="00F473F6"/>
    <w:rsid w:val="00F51811"/>
    <w:rsid w:val="00F520CC"/>
    <w:rsid w:val="00F53F43"/>
    <w:rsid w:val="00F54CDE"/>
    <w:rsid w:val="00F556A2"/>
    <w:rsid w:val="00F55A7F"/>
    <w:rsid w:val="00F56BB0"/>
    <w:rsid w:val="00F5752A"/>
    <w:rsid w:val="00F63BB2"/>
    <w:rsid w:val="00F63F16"/>
    <w:rsid w:val="00F64D70"/>
    <w:rsid w:val="00F64DAD"/>
    <w:rsid w:val="00F66AA2"/>
    <w:rsid w:val="00F70520"/>
    <w:rsid w:val="00F705D5"/>
    <w:rsid w:val="00F70A25"/>
    <w:rsid w:val="00F70A61"/>
    <w:rsid w:val="00F71746"/>
    <w:rsid w:val="00F73073"/>
    <w:rsid w:val="00F73B47"/>
    <w:rsid w:val="00F76B98"/>
    <w:rsid w:val="00F773F4"/>
    <w:rsid w:val="00F77960"/>
    <w:rsid w:val="00F77E36"/>
    <w:rsid w:val="00F80037"/>
    <w:rsid w:val="00F810DC"/>
    <w:rsid w:val="00F83A4B"/>
    <w:rsid w:val="00F84C71"/>
    <w:rsid w:val="00F86DB7"/>
    <w:rsid w:val="00F900F2"/>
    <w:rsid w:val="00F90E6E"/>
    <w:rsid w:val="00F918D5"/>
    <w:rsid w:val="00F91C36"/>
    <w:rsid w:val="00F937ED"/>
    <w:rsid w:val="00F937FF"/>
    <w:rsid w:val="00F94CBB"/>
    <w:rsid w:val="00F96CBA"/>
    <w:rsid w:val="00FA03D3"/>
    <w:rsid w:val="00FA0987"/>
    <w:rsid w:val="00FA1E95"/>
    <w:rsid w:val="00FA303E"/>
    <w:rsid w:val="00FA37D4"/>
    <w:rsid w:val="00FA3C67"/>
    <w:rsid w:val="00FA51DD"/>
    <w:rsid w:val="00FA562A"/>
    <w:rsid w:val="00FA6A66"/>
    <w:rsid w:val="00FA7040"/>
    <w:rsid w:val="00FA71F1"/>
    <w:rsid w:val="00FA77B4"/>
    <w:rsid w:val="00FB0309"/>
    <w:rsid w:val="00FB0B54"/>
    <w:rsid w:val="00FB11C3"/>
    <w:rsid w:val="00FB21CE"/>
    <w:rsid w:val="00FB3243"/>
    <w:rsid w:val="00FB3485"/>
    <w:rsid w:val="00FB3511"/>
    <w:rsid w:val="00FB5B23"/>
    <w:rsid w:val="00FB6841"/>
    <w:rsid w:val="00FB6B68"/>
    <w:rsid w:val="00FB6E6F"/>
    <w:rsid w:val="00FB746A"/>
    <w:rsid w:val="00FB7AE3"/>
    <w:rsid w:val="00FB7D12"/>
    <w:rsid w:val="00FC065F"/>
    <w:rsid w:val="00FC1D93"/>
    <w:rsid w:val="00FC259D"/>
    <w:rsid w:val="00FC49D0"/>
    <w:rsid w:val="00FC507D"/>
    <w:rsid w:val="00FC5A36"/>
    <w:rsid w:val="00FD04CF"/>
    <w:rsid w:val="00FD21BE"/>
    <w:rsid w:val="00FD2241"/>
    <w:rsid w:val="00FD662E"/>
    <w:rsid w:val="00FD6F2C"/>
    <w:rsid w:val="00FD70CA"/>
    <w:rsid w:val="00FD728F"/>
    <w:rsid w:val="00FE011E"/>
    <w:rsid w:val="00FE1826"/>
    <w:rsid w:val="00FE1A3E"/>
    <w:rsid w:val="00FE23AE"/>
    <w:rsid w:val="00FE2784"/>
    <w:rsid w:val="00FE2BA6"/>
    <w:rsid w:val="00FE4324"/>
    <w:rsid w:val="00FE432F"/>
    <w:rsid w:val="00FE4CAE"/>
    <w:rsid w:val="00FE4CEC"/>
    <w:rsid w:val="00FE63E1"/>
    <w:rsid w:val="00FE65F9"/>
    <w:rsid w:val="00FE6A36"/>
    <w:rsid w:val="00FF1797"/>
    <w:rsid w:val="00FF1B07"/>
    <w:rsid w:val="00FF2CAC"/>
    <w:rsid w:val="00FF49AF"/>
    <w:rsid w:val="00FF4EE6"/>
    <w:rsid w:val="00FF5E86"/>
    <w:rsid w:val="00FF6559"/>
    <w:rsid w:val="00FF65A9"/>
    <w:rsid w:val="00FF6C42"/>
    <w:rsid w:val="010C9461"/>
    <w:rsid w:val="0112580E"/>
    <w:rsid w:val="01472EBF"/>
    <w:rsid w:val="0152EC16"/>
    <w:rsid w:val="015610E7"/>
    <w:rsid w:val="015B63E3"/>
    <w:rsid w:val="01787EFF"/>
    <w:rsid w:val="019F21D9"/>
    <w:rsid w:val="01C3EB7F"/>
    <w:rsid w:val="01F75752"/>
    <w:rsid w:val="01FB4200"/>
    <w:rsid w:val="021721D1"/>
    <w:rsid w:val="0235A0DE"/>
    <w:rsid w:val="02544EF2"/>
    <w:rsid w:val="02572290"/>
    <w:rsid w:val="0258EEAE"/>
    <w:rsid w:val="02B23B6C"/>
    <w:rsid w:val="02B43481"/>
    <w:rsid w:val="02C961FD"/>
    <w:rsid w:val="0303419F"/>
    <w:rsid w:val="03187C8C"/>
    <w:rsid w:val="031A39CB"/>
    <w:rsid w:val="0324F623"/>
    <w:rsid w:val="03344872"/>
    <w:rsid w:val="03514DD8"/>
    <w:rsid w:val="036C550A"/>
    <w:rsid w:val="036CED16"/>
    <w:rsid w:val="03868118"/>
    <w:rsid w:val="038CFB2B"/>
    <w:rsid w:val="03951CEF"/>
    <w:rsid w:val="03AF314E"/>
    <w:rsid w:val="0411B348"/>
    <w:rsid w:val="042247AB"/>
    <w:rsid w:val="04258992"/>
    <w:rsid w:val="0441C967"/>
    <w:rsid w:val="0444A300"/>
    <w:rsid w:val="044D3F8B"/>
    <w:rsid w:val="046B4B3D"/>
    <w:rsid w:val="04B2E5C0"/>
    <w:rsid w:val="04D15146"/>
    <w:rsid w:val="04D6C29B"/>
    <w:rsid w:val="04E45238"/>
    <w:rsid w:val="04E9FACF"/>
    <w:rsid w:val="04EA7960"/>
    <w:rsid w:val="04ED6EFE"/>
    <w:rsid w:val="050A848F"/>
    <w:rsid w:val="051868F0"/>
    <w:rsid w:val="0519E342"/>
    <w:rsid w:val="055A4F2F"/>
    <w:rsid w:val="05908F70"/>
    <w:rsid w:val="0593AC31"/>
    <w:rsid w:val="059A4BA2"/>
    <w:rsid w:val="059B611A"/>
    <w:rsid w:val="05B950C4"/>
    <w:rsid w:val="05CF1E74"/>
    <w:rsid w:val="05DDDA3C"/>
    <w:rsid w:val="05F6C5CB"/>
    <w:rsid w:val="06189AAD"/>
    <w:rsid w:val="062FD7A5"/>
    <w:rsid w:val="065B5009"/>
    <w:rsid w:val="0662E7BC"/>
    <w:rsid w:val="0665940D"/>
    <w:rsid w:val="069EA26D"/>
    <w:rsid w:val="06A57870"/>
    <w:rsid w:val="075E68AF"/>
    <w:rsid w:val="075E8D93"/>
    <w:rsid w:val="07C52D8A"/>
    <w:rsid w:val="07CC38F8"/>
    <w:rsid w:val="07DA1B60"/>
    <w:rsid w:val="07E808DA"/>
    <w:rsid w:val="07F7399B"/>
    <w:rsid w:val="07FD2886"/>
    <w:rsid w:val="07FEBCC6"/>
    <w:rsid w:val="081650E3"/>
    <w:rsid w:val="082CECAC"/>
    <w:rsid w:val="08405E39"/>
    <w:rsid w:val="086E5EBD"/>
    <w:rsid w:val="08810658"/>
    <w:rsid w:val="088557F1"/>
    <w:rsid w:val="089882DF"/>
    <w:rsid w:val="08A4BD83"/>
    <w:rsid w:val="08C74D63"/>
    <w:rsid w:val="08CE8C4A"/>
    <w:rsid w:val="08D7A749"/>
    <w:rsid w:val="091B9C88"/>
    <w:rsid w:val="091CB501"/>
    <w:rsid w:val="0933B21A"/>
    <w:rsid w:val="094E93BF"/>
    <w:rsid w:val="0968452B"/>
    <w:rsid w:val="0979FA8E"/>
    <w:rsid w:val="09A56982"/>
    <w:rsid w:val="09ACA5D5"/>
    <w:rsid w:val="09F25BBA"/>
    <w:rsid w:val="09F556F7"/>
    <w:rsid w:val="09FCD56C"/>
    <w:rsid w:val="0A1C1213"/>
    <w:rsid w:val="0A1CEBAD"/>
    <w:rsid w:val="0A4F34DB"/>
    <w:rsid w:val="0A7B8103"/>
    <w:rsid w:val="0A9FF309"/>
    <w:rsid w:val="0AA49DB7"/>
    <w:rsid w:val="0AB7D1F5"/>
    <w:rsid w:val="0AC4944B"/>
    <w:rsid w:val="0AE869C7"/>
    <w:rsid w:val="0AEA1B70"/>
    <w:rsid w:val="0AF45E7C"/>
    <w:rsid w:val="0B0D10B6"/>
    <w:rsid w:val="0B4092CA"/>
    <w:rsid w:val="0B450278"/>
    <w:rsid w:val="0B4C1D1F"/>
    <w:rsid w:val="0B5B9A1F"/>
    <w:rsid w:val="0B7DBCD7"/>
    <w:rsid w:val="0BA0F625"/>
    <w:rsid w:val="0BD2EA9E"/>
    <w:rsid w:val="0C0E1A92"/>
    <w:rsid w:val="0C129024"/>
    <w:rsid w:val="0C12AD1E"/>
    <w:rsid w:val="0C1EA9A1"/>
    <w:rsid w:val="0C38F8DF"/>
    <w:rsid w:val="0C3E66F7"/>
    <w:rsid w:val="0C40B81A"/>
    <w:rsid w:val="0C4124BC"/>
    <w:rsid w:val="0C7C7CA9"/>
    <w:rsid w:val="0C884DD2"/>
    <w:rsid w:val="0CD099A9"/>
    <w:rsid w:val="0CD2996F"/>
    <w:rsid w:val="0CEB3058"/>
    <w:rsid w:val="0CEEBACD"/>
    <w:rsid w:val="0CEEE2DC"/>
    <w:rsid w:val="0CEF5E7D"/>
    <w:rsid w:val="0D069E26"/>
    <w:rsid w:val="0D16F89A"/>
    <w:rsid w:val="0D41105A"/>
    <w:rsid w:val="0D4FEB17"/>
    <w:rsid w:val="0D76B203"/>
    <w:rsid w:val="0D89A59B"/>
    <w:rsid w:val="0DA5F20C"/>
    <w:rsid w:val="0DAE6085"/>
    <w:rsid w:val="0DAFB9B0"/>
    <w:rsid w:val="0DC186AB"/>
    <w:rsid w:val="0DDCF2AD"/>
    <w:rsid w:val="0DDD4169"/>
    <w:rsid w:val="0DDF6954"/>
    <w:rsid w:val="0E04292B"/>
    <w:rsid w:val="0E111BE9"/>
    <w:rsid w:val="0E2DCC03"/>
    <w:rsid w:val="0E42B5C8"/>
    <w:rsid w:val="0E51F7E8"/>
    <w:rsid w:val="0E735C03"/>
    <w:rsid w:val="0E74192C"/>
    <w:rsid w:val="0E9324D7"/>
    <w:rsid w:val="0EBD60B1"/>
    <w:rsid w:val="0EC56E9C"/>
    <w:rsid w:val="0ECEF9AC"/>
    <w:rsid w:val="0EF0F363"/>
    <w:rsid w:val="0F46A093"/>
    <w:rsid w:val="0F479BCC"/>
    <w:rsid w:val="0F528837"/>
    <w:rsid w:val="0F540D44"/>
    <w:rsid w:val="0FA00482"/>
    <w:rsid w:val="0FA026B1"/>
    <w:rsid w:val="0FF745F7"/>
    <w:rsid w:val="0FFC3B2E"/>
    <w:rsid w:val="104AB91E"/>
    <w:rsid w:val="108C7A6D"/>
    <w:rsid w:val="10A5935B"/>
    <w:rsid w:val="10CFCAAE"/>
    <w:rsid w:val="10D72B9B"/>
    <w:rsid w:val="10F17121"/>
    <w:rsid w:val="1114ECFA"/>
    <w:rsid w:val="113B6899"/>
    <w:rsid w:val="113BC94E"/>
    <w:rsid w:val="113D5762"/>
    <w:rsid w:val="115A6D9E"/>
    <w:rsid w:val="117949DA"/>
    <w:rsid w:val="117CD3DE"/>
    <w:rsid w:val="1196ABF1"/>
    <w:rsid w:val="11A40ACC"/>
    <w:rsid w:val="11A4B9BE"/>
    <w:rsid w:val="11AAB4C9"/>
    <w:rsid w:val="11DBBC78"/>
    <w:rsid w:val="11EF2E05"/>
    <w:rsid w:val="11F36397"/>
    <w:rsid w:val="1204306F"/>
    <w:rsid w:val="1281D1A8"/>
    <w:rsid w:val="129287E4"/>
    <w:rsid w:val="1295F4A5"/>
    <w:rsid w:val="12AB5E1D"/>
    <w:rsid w:val="12BC9AAB"/>
    <w:rsid w:val="12F42C5D"/>
    <w:rsid w:val="1307B477"/>
    <w:rsid w:val="13142E42"/>
    <w:rsid w:val="132ABB81"/>
    <w:rsid w:val="13338DF2"/>
    <w:rsid w:val="13436BA4"/>
    <w:rsid w:val="1359038A"/>
    <w:rsid w:val="137E79F4"/>
    <w:rsid w:val="1381EFD8"/>
    <w:rsid w:val="138259E0"/>
    <w:rsid w:val="13A22C7B"/>
    <w:rsid w:val="13B829B3"/>
    <w:rsid w:val="13CC89E2"/>
    <w:rsid w:val="13E6E710"/>
    <w:rsid w:val="14093AEC"/>
    <w:rsid w:val="141614B7"/>
    <w:rsid w:val="1416970A"/>
    <w:rsid w:val="14337A8F"/>
    <w:rsid w:val="143D63E6"/>
    <w:rsid w:val="143FE438"/>
    <w:rsid w:val="1478A51E"/>
    <w:rsid w:val="147B78DA"/>
    <w:rsid w:val="1494DB47"/>
    <w:rsid w:val="14C3E289"/>
    <w:rsid w:val="14D9B67A"/>
    <w:rsid w:val="14DC97E9"/>
    <w:rsid w:val="14FBFC54"/>
    <w:rsid w:val="1506D185"/>
    <w:rsid w:val="15251C3F"/>
    <w:rsid w:val="152A7FAA"/>
    <w:rsid w:val="15364B51"/>
    <w:rsid w:val="1544AAA0"/>
    <w:rsid w:val="15485797"/>
    <w:rsid w:val="15535AA0"/>
    <w:rsid w:val="158A0E79"/>
    <w:rsid w:val="158A608A"/>
    <w:rsid w:val="15A9DD8C"/>
    <w:rsid w:val="15D5F4DA"/>
    <w:rsid w:val="162B99C0"/>
    <w:rsid w:val="166CC771"/>
    <w:rsid w:val="16AAA899"/>
    <w:rsid w:val="16BA90B4"/>
    <w:rsid w:val="16BF3491"/>
    <w:rsid w:val="16BF3565"/>
    <w:rsid w:val="16C29F28"/>
    <w:rsid w:val="16E12E0B"/>
    <w:rsid w:val="16F3FC2B"/>
    <w:rsid w:val="1740DBAE"/>
    <w:rsid w:val="174172D6"/>
    <w:rsid w:val="175DE007"/>
    <w:rsid w:val="175E901C"/>
    <w:rsid w:val="178A76CA"/>
    <w:rsid w:val="17ABDC7F"/>
    <w:rsid w:val="17B2F456"/>
    <w:rsid w:val="17E9E36E"/>
    <w:rsid w:val="17EF6F75"/>
    <w:rsid w:val="17F3E239"/>
    <w:rsid w:val="18102A4E"/>
    <w:rsid w:val="1841F4A3"/>
    <w:rsid w:val="188D1E7C"/>
    <w:rsid w:val="18A9A6D0"/>
    <w:rsid w:val="18D13E34"/>
    <w:rsid w:val="18F5D46C"/>
    <w:rsid w:val="194F6055"/>
    <w:rsid w:val="19508A97"/>
    <w:rsid w:val="195F04B0"/>
    <w:rsid w:val="19680B47"/>
    <w:rsid w:val="196BD446"/>
    <w:rsid w:val="1985C1DF"/>
    <w:rsid w:val="19A9C756"/>
    <w:rsid w:val="19AA5B71"/>
    <w:rsid w:val="1A01CEE5"/>
    <w:rsid w:val="1A34A5F9"/>
    <w:rsid w:val="1A44CC26"/>
    <w:rsid w:val="1A787C70"/>
    <w:rsid w:val="1A7FD4AD"/>
    <w:rsid w:val="1A8069F6"/>
    <w:rsid w:val="1A8F34EF"/>
    <w:rsid w:val="1AE47080"/>
    <w:rsid w:val="1AF8FBBB"/>
    <w:rsid w:val="1AFA2F32"/>
    <w:rsid w:val="1B0248B1"/>
    <w:rsid w:val="1B175E43"/>
    <w:rsid w:val="1B270EE2"/>
    <w:rsid w:val="1B33C721"/>
    <w:rsid w:val="1B35CD66"/>
    <w:rsid w:val="1B57E0A4"/>
    <w:rsid w:val="1BA2874C"/>
    <w:rsid w:val="1BB64C54"/>
    <w:rsid w:val="1BDCFE69"/>
    <w:rsid w:val="1BF5774E"/>
    <w:rsid w:val="1C123F42"/>
    <w:rsid w:val="1C165F2F"/>
    <w:rsid w:val="1C1BA50E"/>
    <w:rsid w:val="1C1C3A57"/>
    <w:rsid w:val="1C258F9D"/>
    <w:rsid w:val="1C73E45D"/>
    <w:rsid w:val="1C771485"/>
    <w:rsid w:val="1C943D39"/>
    <w:rsid w:val="1CAB3983"/>
    <w:rsid w:val="1CC2E098"/>
    <w:rsid w:val="1CCCD798"/>
    <w:rsid w:val="1D419C9B"/>
    <w:rsid w:val="1D467773"/>
    <w:rsid w:val="1D529888"/>
    <w:rsid w:val="1D60315F"/>
    <w:rsid w:val="1D6C4498"/>
    <w:rsid w:val="1D6F251B"/>
    <w:rsid w:val="1D843491"/>
    <w:rsid w:val="1DB76759"/>
    <w:rsid w:val="1DC3AD91"/>
    <w:rsid w:val="1DC4844F"/>
    <w:rsid w:val="1DC5F73F"/>
    <w:rsid w:val="1DD13D9E"/>
    <w:rsid w:val="1DE15760"/>
    <w:rsid w:val="1DFD310D"/>
    <w:rsid w:val="1DFE4986"/>
    <w:rsid w:val="1E3DC44A"/>
    <w:rsid w:val="1E669E7F"/>
    <w:rsid w:val="1E7EDCEF"/>
    <w:rsid w:val="1E807D32"/>
    <w:rsid w:val="1E98392D"/>
    <w:rsid w:val="1EAF23E6"/>
    <w:rsid w:val="1EB13627"/>
    <w:rsid w:val="1EBBDD97"/>
    <w:rsid w:val="1EC9368F"/>
    <w:rsid w:val="1EEFAC29"/>
    <w:rsid w:val="1F0B2A70"/>
    <w:rsid w:val="1F6E6341"/>
    <w:rsid w:val="1F79C091"/>
    <w:rsid w:val="1F9012BD"/>
    <w:rsid w:val="1FB1961D"/>
    <w:rsid w:val="1FC06C4E"/>
    <w:rsid w:val="1FC17B21"/>
    <w:rsid w:val="1FD616A6"/>
    <w:rsid w:val="1FE1365A"/>
    <w:rsid w:val="2013A9B7"/>
    <w:rsid w:val="201E5E35"/>
    <w:rsid w:val="20207919"/>
    <w:rsid w:val="20274199"/>
    <w:rsid w:val="2033CF26"/>
    <w:rsid w:val="20378692"/>
    <w:rsid w:val="20395395"/>
    <w:rsid w:val="203E4959"/>
    <w:rsid w:val="20AD6F12"/>
    <w:rsid w:val="20D02D98"/>
    <w:rsid w:val="20F86F02"/>
    <w:rsid w:val="2100359D"/>
    <w:rsid w:val="211F5382"/>
    <w:rsid w:val="212FAA13"/>
    <w:rsid w:val="217441DB"/>
    <w:rsid w:val="219E3F41"/>
    <w:rsid w:val="21A3E7F3"/>
    <w:rsid w:val="21ACE162"/>
    <w:rsid w:val="21B4968C"/>
    <w:rsid w:val="223AD791"/>
    <w:rsid w:val="2246485A"/>
    <w:rsid w:val="2252267C"/>
    <w:rsid w:val="22603D2F"/>
    <w:rsid w:val="2288CCF7"/>
    <w:rsid w:val="22E78FC0"/>
    <w:rsid w:val="2301DC59"/>
    <w:rsid w:val="23028947"/>
    <w:rsid w:val="238CABF3"/>
    <w:rsid w:val="239996B6"/>
    <w:rsid w:val="23A3983A"/>
    <w:rsid w:val="23DE3DFA"/>
    <w:rsid w:val="23FC4893"/>
    <w:rsid w:val="2401DF4B"/>
    <w:rsid w:val="24090BC1"/>
    <w:rsid w:val="241B79E1"/>
    <w:rsid w:val="241E5489"/>
    <w:rsid w:val="24357385"/>
    <w:rsid w:val="245B7F2F"/>
    <w:rsid w:val="245F6AB1"/>
    <w:rsid w:val="24E71ADA"/>
    <w:rsid w:val="24F5380C"/>
    <w:rsid w:val="250672E3"/>
    <w:rsid w:val="252077AB"/>
    <w:rsid w:val="255DF29B"/>
    <w:rsid w:val="2567CF13"/>
    <w:rsid w:val="25760674"/>
    <w:rsid w:val="2587F93C"/>
    <w:rsid w:val="25C7A8AE"/>
    <w:rsid w:val="25E0D10B"/>
    <w:rsid w:val="25F1DB63"/>
    <w:rsid w:val="26155671"/>
    <w:rsid w:val="2644CC45"/>
    <w:rsid w:val="2648D62F"/>
    <w:rsid w:val="2659D927"/>
    <w:rsid w:val="265A10EA"/>
    <w:rsid w:val="268548FF"/>
    <w:rsid w:val="268B35AA"/>
    <w:rsid w:val="269CFB4A"/>
    <w:rsid w:val="269F5F20"/>
    <w:rsid w:val="26E2738F"/>
    <w:rsid w:val="270520EA"/>
    <w:rsid w:val="271C8AF1"/>
    <w:rsid w:val="274A45C8"/>
    <w:rsid w:val="27523E38"/>
    <w:rsid w:val="2756FF78"/>
    <w:rsid w:val="275E3DEC"/>
    <w:rsid w:val="277027D5"/>
    <w:rsid w:val="277EB9BA"/>
    <w:rsid w:val="2785E9E6"/>
    <w:rsid w:val="278D53B7"/>
    <w:rsid w:val="278EB124"/>
    <w:rsid w:val="279EEA95"/>
    <w:rsid w:val="27A03E67"/>
    <w:rsid w:val="28060F3B"/>
    <w:rsid w:val="2813423B"/>
    <w:rsid w:val="2828D4AB"/>
    <w:rsid w:val="282CD8CE"/>
    <w:rsid w:val="282D79E3"/>
    <w:rsid w:val="285E1F1A"/>
    <w:rsid w:val="287FD926"/>
    <w:rsid w:val="28ACDEBE"/>
    <w:rsid w:val="28F914B0"/>
    <w:rsid w:val="29040AB0"/>
    <w:rsid w:val="291A31C8"/>
    <w:rsid w:val="292429C9"/>
    <w:rsid w:val="29497871"/>
    <w:rsid w:val="2949B66D"/>
    <w:rsid w:val="294D7F8A"/>
    <w:rsid w:val="294FA293"/>
    <w:rsid w:val="29685646"/>
    <w:rsid w:val="2968C1EB"/>
    <w:rsid w:val="2986F852"/>
    <w:rsid w:val="29A35763"/>
    <w:rsid w:val="29CBBCCB"/>
    <w:rsid w:val="29E49CBD"/>
    <w:rsid w:val="29E50F69"/>
    <w:rsid w:val="29EF93AF"/>
    <w:rsid w:val="2A033342"/>
    <w:rsid w:val="2A0D6ACD"/>
    <w:rsid w:val="2A12D4D3"/>
    <w:rsid w:val="2A26158A"/>
    <w:rsid w:val="2A43283F"/>
    <w:rsid w:val="2A4D5C11"/>
    <w:rsid w:val="2A7BFE36"/>
    <w:rsid w:val="2A7FB80A"/>
    <w:rsid w:val="2A89DEFA"/>
    <w:rsid w:val="2AAD9A54"/>
    <w:rsid w:val="2AB2C292"/>
    <w:rsid w:val="2AE015E2"/>
    <w:rsid w:val="2B04924C"/>
    <w:rsid w:val="2B0A8F56"/>
    <w:rsid w:val="2B2D820D"/>
    <w:rsid w:val="2B310366"/>
    <w:rsid w:val="2B32CD22"/>
    <w:rsid w:val="2B4D0720"/>
    <w:rsid w:val="2B647990"/>
    <w:rsid w:val="2B72981F"/>
    <w:rsid w:val="2B824195"/>
    <w:rsid w:val="2B88E986"/>
    <w:rsid w:val="2B8F10BC"/>
    <w:rsid w:val="2B90D502"/>
    <w:rsid w:val="2BA7D5E2"/>
    <w:rsid w:val="2BAF6BD1"/>
    <w:rsid w:val="2BF199AB"/>
    <w:rsid w:val="2C1CAD19"/>
    <w:rsid w:val="2C36EA32"/>
    <w:rsid w:val="2C3A6D5D"/>
    <w:rsid w:val="2C5C7DC5"/>
    <w:rsid w:val="2C6501C8"/>
    <w:rsid w:val="2C6631DB"/>
    <w:rsid w:val="2C86CEAB"/>
    <w:rsid w:val="2C9664AA"/>
    <w:rsid w:val="2CA062AD"/>
    <w:rsid w:val="2CAE6C6A"/>
    <w:rsid w:val="2CC47259"/>
    <w:rsid w:val="2CE0F488"/>
    <w:rsid w:val="2D317DD4"/>
    <w:rsid w:val="2D9054C4"/>
    <w:rsid w:val="2D9491E1"/>
    <w:rsid w:val="2DB0A7C4"/>
    <w:rsid w:val="2DC25C27"/>
    <w:rsid w:val="2DFDBCD8"/>
    <w:rsid w:val="2E68786E"/>
    <w:rsid w:val="2E84C88F"/>
    <w:rsid w:val="2E9C1A52"/>
    <w:rsid w:val="2EC1BD99"/>
    <w:rsid w:val="2EE942EC"/>
    <w:rsid w:val="2F0080B5"/>
    <w:rsid w:val="2F2ACE2C"/>
    <w:rsid w:val="2F36ADA2"/>
    <w:rsid w:val="2F3850A1"/>
    <w:rsid w:val="2F3DE25F"/>
    <w:rsid w:val="2F76787A"/>
    <w:rsid w:val="2FAA5B16"/>
    <w:rsid w:val="2FDCD9EC"/>
    <w:rsid w:val="300ACDBD"/>
    <w:rsid w:val="303E1718"/>
    <w:rsid w:val="30583842"/>
    <w:rsid w:val="3068D356"/>
    <w:rsid w:val="306940D4"/>
    <w:rsid w:val="30854303"/>
    <w:rsid w:val="308B1FC9"/>
    <w:rsid w:val="308F411B"/>
    <w:rsid w:val="3094780E"/>
    <w:rsid w:val="30A591B9"/>
    <w:rsid w:val="30E5943D"/>
    <w:rsid w:val="30F4B825"/>
    <w:rsid w:val="30F4C915"/>
    <w:rsid w:val="30FFD8B6"/>
    <w:rsid w:val="3127434B"/>
    <w:rsid w:val="3149C5A3"/>
    <w:rsid w:val="314F0E33"/>
    <w:rsid w:val="31BEAC49"/>
    <w:rsid w:val="31E86DDF"/>
    <w:rsid w:val="32038E7A"/>
    <w:rsid w:val="321316EB"/>
    <w:rsid w:val="321AC1AE"/>
    <w:rsid w:val="3230B1BE"/>
    <w:rsid w:val="3232BCB0"/>
    <w:rsid w:val="323D2E1D"/>
    <w:rsid w:val="323FA3C7"/>
    <w:rsid w:val="3246E84B"/>
    <w:rsid w:val="325E16A9"/>
    <w:rsid w:val="326FFCE8"/>
    <w:rsid w:val="32A8F7E2"/>
    <w:rsid w:val="32AE6C71"/>
    <w:rsid w:val="32B49A28"/>
    <w:rsid w:val="32B65756"/>
    <w:rsid w:val="32D173D3"/>
    <w:rsid w:val="33100BDB"/>
    <w:rsid w:val="334D0ED7"/>
    <w:rsid w:val="3351F8D9"/>
    <w:rsid w:val="3355D40A"/>
    <w:rsid w:val="337EAC76"/>
    <w:rsid w:val="338202AA"/>
    <w:rsid w:val="33A6B89A"/>
    <w:rsid w:val="33A76D8F"/>
    <w:rsid w:val="33FBA5E0"/>
    <w:rsid w:val="34187144"/>
    <w:rsid w:val="342B9609"/>
    <w:rsid w:val="343C08D9"/>
    <w:rsid w:val="34416009"/>
    <w:rsid w:val="3450C2F8"/>
    <w:rsid w:val="345F005D"/>
    <w:rsid w:val="349861E7"/>
    <w:rsid w:val="34B1D46D"/>
    <w:rsid w:val="34EA689B"/>
    <w:rsid w:val="34EDDA13"/>
    <w:rsid w:val="34F65FE7"/>
    <w:rsid w:val="35033F20"/>
    <w:rsid w:val="356821D1"/>
    <w:rsid w:val="356E05E5"/>
    <w:rsid w:val="3577E991"/>
    <w:rsid w:val="35BD8DBE"/>
    <w:rsid w:val="35CC91A1"/>
    <w:rsid w:val="35DD1C63"/>
    <w:rsid w:val="35E22104"/>
    <w:rsid w:val="35E3FEED"/>
    <w:rsid w:val="35EC5F99"/>
    <w:rsid w:val="362E75DD"/>
    <w:rsid w:val="36312A62"/>
    <w:rsid w:val="3669DBDB"/>
    <w:rsid w:val="366C43F0"/>
    <w:rsid w:val="366EABD1"/>
    <w:rsid w:val="36929FE6"/>
    <w:rsid w:val="36A2B6A5"/>
    <w:rsid w:val="36DE2A17"/>
    <w:rsid w:val="36EEA84A"/>
    <w:rsid w:val="373A4017"/>
    <w:rsid w:val="37615F5B"/>
    <w:rsid w:val="377C444E"/>
    <w:rsid w:val="377D9B89"/>
    <w:rsid w:val="37883D0C"/>
    <w:rsid w:val="37AC0F01"/>
    <w:rsid w:val="37C74A9C"/>
    <w:rsid w:val="37C83EC5"/>
    <w:rsid w:val="37F92483"/>
    <w:rsid w:val="3804AD21"/>
    <w:rsid w:val="381520F2"/>
    <w:rsid w:val="3822B610"/>
    <w:rsid w:val="382C59F3"/>
    <w:rsid w:val="38382AEE"/>
    <w:rsid w:val="384C66EE"/>
    <w:rsid w:val="3868E19E"/>
    <w:rsid w:val="386CB9FF"/>
    <w:rsid w:val="38AEFA25"/>
    <w:rsid w:val="38D6A18B"/>
    <w:rsid w:val="38EA2104"/>
    <w:rsid w:val="38EA7E40"/>
    <w:rsid w:val="38F4C877"/>
    <w:rsid w:val="38FA620B"/>
    <w:rsid w:val="390FCDAE"/>
    <w:rsid w:val="3922798D"/>
    <w:rsid w:val="39603FD9"/>
    <w:rsid w:val="39678004"/>
    <w:rsid w:val="39971D0B"/>
    <w:rsid w:val="39987295"/>
    <w:rsid w:val="399A7B2A"/>
    <w:rsid w:val="39F45031"/>
    <w:rsid w:val="3A1CA4B7"/>
    <w:rsid w:val="3A7E7462"/>
    <w:rsid w:val="3A81CA54"/>
    <w:rsid w:val="3A99001D"/>
    <w:rsid w:val="3AC374E8"/>
    <w:rsid w:val="3AC40250"/>
    <w:rsid w:val="3ACBC451"/>
    <w:rsid w:val="3AF4F24A"/>
    <w:rsid w:val="3AFE08FB"/>
    <w:rsid w:val="3B4FF0D3"/>
    <w:rsid w:val="3B5BE786"/>
    <w:rsid w:val="3B5EE79C"/>
    <w:rsid w:val="3B71C6D2"/>
    <w:rsid w:val="3B874C20"/>
    <w:rsid w:val="3B975203"/>
    <w:rsid w:val="3B9D25A1"/>
    <w:rsid w:val="3BB238AE"/>
    <w:rsid w:val="3BB45FB2"/>
    <w:rsid w:val="3BED89CD"/>
    <w:rsid w:val="3BFF877E"/>
    <w:rsid w:val="3C0ADBCC"/>
    <w:rsid w:val="3C19D440"/>
    <w:rsid w:val="3C1B0FFD"/>
    <w:rsid w:val="3C1D873F"/>
    <w:rsid w:val="3C25CF20"/>
    <w:rsid w:val="3C4702CF"/>
    <w:rsid w:val="3C4C5DE7"/>
    <w:rsid w:val="3CD26ABB"/>
    <w:rsid w:val="3CF715B2"/>
    <w:rsid w:val="3D231C81"/>
    <w:rsid w:val="3D5B080A"/>
    <w:rsid w:val="3D876A87"/>
    <w:rsid w:val="3D8FADB6"/>
    <w:rsid w:val="3D9FFE68"/>
    <w:rsid w:val="3DB5A4A1"/>
    <w:rsid w:val="3DBD9227"/>
    <w:rsid w:val="3DE96C98"/>
    <w:rsid w:val="3E046C4B"/>
    <w:rsid w:val="3E2FD1EB"/>
    <w:rsid w:val="3E4979A7"/>
    <w:rsid w:val="3EA93BDA"/>
    <w:rsid w:val="3EB31A87"/>
    <w:rsid w:val="3EEEFF52"/>
    <w:rsid w:val="3EF2B932"/>
    <w:rsid w:val="3F44A658"/>
    <w:rsid w:val="3F54584C"/>
    <w:rsid w:val="3F69CCDB"/>
    <w:rsid w:val="3F6ED7F0"/>
    <w:rsid w:val="3F84AEBE"/>
    <w:rsid w:val="3F890FF1"/>
    <w:rsid w:val="3F9293D3"/>
    <w:rsid w:val="3F93AD10"/>
    <w:rsid w:val="3FB9A93D"/>
    <w:rsid w:val="3FC121AA"/>
    <w:rsid w:val="3FC98B80"/>
    <w:rsid w:val="3FFAF618"/>
    <w:rsid w:val="4000F3B5"/>
    <w:rsid w:val="4038412E"/>
    <w:rsid w:val="4042967C"/>
    <w:rsid w:val="40621580"/>
    <w:rsid w:val="40C49DBE"/>
    <w:rsid w:val="40E09A8C"/>
    <w:rsid w:val="40FCB50A"/>
    <w:rsid w:val="4109510A"/>
    <w:rsid w:val="4124D3AB"/>
    <w:rsid w:val="412C2C3E"/>
    <w:rsid w:val="416E472E"/>
    <w:rsid w:val="41840140"/>
    <w:rsid w:val="4197E0B9"/>
    <w:rsid w:val="41A7E5FB"/>
    <w:rsid w:val="41DD377A"/>
    <w:rsid w:val="41DE1D77"/>
    <w:rsid w:val="41E6D23E"/>
    <w:rsid w:val="41F1CC64"/>
    <w:rsid w:val="42074A41"/>
    <w:rsid w:val="42190352"/>
    <w:rsid w:val="4223E56D"/>
    <w:rsid w:val="423F458E"/>
    <w:rsid w:val="42533082"/>
    <w:rsid w:val="425A119C"/>
    <w:rsid w:val="427C471A"/>
    <w:rsid w:val="427F39C2"/>
    <w:rsid w:val="42AE8C33"/>
    <w:rsid w:val="42BFD237"/>
    <w:rsid w:val="42C110C0"/>
    <w:rsid w:val="42C6E471"/>
    <w:rsid w:val="42CCC531"/>
    <w:rsid w:val="42D964AC"/>
    <w:rsid w:val="42FA2441"/>
    <w:rsid w:val="4327D5E1"/>
    <w:rsid w:val="4368D32A"/>
    <w:rsid w:val="436F5CC6"/>
    <w:rsid w:val="438A707F"/>
    <w:rsid w:val="438ED6BF"/>
    <w:rsid w:val="439973C3"/>
    <w:rsid w:val="439ABD45"/>
    <w:rsid w:val="43AA4239"/>
    <w:rsid w:val="44173AB7"/>
    <w:rsid w:val="441D5E41"/>
    <w:rsid w:val="44247CCB"/>
    <w:rsid w:val="4427CD98"/>
    <w:rsid w:val="4433E12F"/>
    <w:rsid w:val="443EF367"/>
    <w:rsid w:val="445792E7"/>
    <w:rsid w:val="4467EF79"/>
    <w:rsid w:val="4481AAC7"/>
    <w:rsid w:val="44B12C9B"/>
    <w:rsid w:val="45092392"/>
    <w:rsid w:val="45106EDB"/>
    <w:rsid w:val="45150609"/>
    <w:rsid w:val="45224FCA"/>
    <w:rsid w:val="45241C62"/>
    <w:rsid w:val="453AA7FD"/>
    <w:rsid w:val="4557CC7D"/>
    <w:rsid w:val="458C288A"/>
    <w:rsid w:val="45A1998B"/>
    <w:rsid w:val="45D4D4A7"/>
    <w:rsid w:val="45F2AF4C"/>
    <w:rsid w:val="45FC13D6"/>
    <w:rsid w:val="46009F08"/>
    <w:rsid w:val="46066C70"/>
    <w:rsid w:val="460F5009"/>
    <w:rsid w:val="4634D3F8"/>
    <w:rsid w:val="46618341"/>
    <w:rsid w:val="468ACC65"/>
    <w:rsid w:val="4693002A"/>
    <w:rsid w:val="46A66C0B"/>
    <w:rsid w:val="46B8E5A6"/>
    <w:rsid w:val="46BD5001"/>
    <w:rsid w:val="46C21141"/>
    <w:rsid w:val="46C9FEC7"/>
    <w:rsid w:val="46D10155"/>
    <w:rsid w:val="471491BB"/>
    <w:rsid w:val="4721C8FA"/>
    <w:rsid w:val="47368FFC"/>
    <w:rsid w:val="474054DF"/>
    <w:rsid w:val="4751916D"/>
    <w:rsid w:val="475F6A31"/>
    <w:rsid w:val="47A24329"/>
    <w:rsid w:val="47B3E96E"/>
    <w:rsid w:val="47BEC9AD"/>
    <w:rsid w:val="47C5D0F6"/>
    <w:rsid w:val="47FFB331"/>
    <w:rsid w:val="481B8F22"/>
    <w:rsid w:val="482135F4"/>
    <w:rsid w:val="485807BA"/>
    <w:rsid w:val="485DE1A2"/>
    <w:rsid w:val="48610DE8"/>
    <w:rsid w:val="488AA056"/>
    <w:rsid w:val="48D121BB"/>
    <w:rsid w:val="491D2259"/>
    <w:rsid w:val="491EA898"/>
    <w:rsid w:val="492B9104"/>
    <w:rsid w:val="494CE355"/>
    <w:rsid w:val="495EAD0B"/>
    <w:rsid w:val="497DA4A5"/>
    <w:rsid w:val="49D30734"/>
    <w:rsid w:val="49F9B203"/>
    <w:rsid w:val="49FAA611"/>
    <w:rsid w:val="49FCDE49"/>
    <w:rsid w:val="49FFD851"/>
    <w:rsid w:val="4A0F8A6A"/>
    <w:rsid w:val="4A11BF4E"/>
    <w:rsid w:val="4A369191"/>
    <w:rsid w:val="4A45DD06"/>
    <w:rsid w:val="4A477A81"/>
    <w:rsid w:val="4A551508"/>
    <w:rsid w:val="4A6F3870"/>
    <w:rsid w:val="4A73B3E2"/>
    <w:rsid w:val="4A87C42C"/>
    <w:rsid w:val="4AA26E63"/>
    <w:rsid w:val="4AB8F2BA"/>
    <w:rsid w:val="4AF4F7F0"/>
    <w:rsid w:val="4AFA037B"/>
    <w:rsid w:val="4B0C94CA"/>
    <w:rsid w:val="4B210376"/>
    <w:rsid w:val="4B474857"/>
    <w:rsid w:val="4B5EE52D"/>
    <w:rsid w:val="4B66AEAE"/>
    <w:rsid w:val="4B6FF142"/>
    <w:rsid w:val="4B84478D"/>
    <w:rsid w:val="4B87BEE2"/>
    <w:rsid w:val="4B99CF0D"/>
    <w:rsid w:val="4B9D6FEA"/>
    <w:rsid w:val="4BA9E981"/>
    <w:rsid w:val="4C2E8ACC"/>
    <w:rsid w:val="4C40E8BA"/>
    <w:rsid w:val="4C4B68E3"/>
    <w:rsid w:val="4C52F82B"/>
    <w:rsid w:val="4CA2E2CF"/>
    <w:rsid w:val="4CA5B75D"/>
    <w:rsid w:val="4CC7510E"/>
    <w:rsid w:val="4CDF38EA"/>
    <w:rsid w:val="4CE02BEB"/>
    <w:rsid w:val="4CEC655D"/>
    <w:rsid w:val="4CF7876B"/>
    <w:rsid w:val="4D09B5DF"/>
    <w:rsid w:val="4D0FD7C2"/>
    <w:rsid w:val="4D13A464"/>
    <w:rsid w:val="4D31F4F9"/>
    <w:rsid w:val="4D347F0B"/>
    <w:rsid w:val="4D358D8C"/>
    <w:rsid w:val="4D39404B"/>
    <w:rsid w:val="4D5BB63F"/>
    <w:rsid w:val="4D610FD4"/>
    <w:rsid w:val="4D82F96D"/>
    <w:rsid w:val="4D8A4712"/>
    <w:rsid w:val="4DBF5AED"/>
    <w:rsid w:val="4DCEABB5"/>
    <w:rsid w:val="4DE726D9"/>
    <w:rsid w:val="4DEF8E9E"/>
    <w:rsid w:val="4DFD26E9"/>
    <w:rsid w:val="4E02B142"/>
    <w:rsid w:val="4E33878D"/>
    <w:rsid w:val="4E5AFC24"/>
    <w:rsid w:val="4E6982E8"/>
    <w:rsid w:val="4E999473"/>
    <w:rsid w:val="4EAA203A"/>
    <w:rsid w:val="4EAE8D14"/>
    <w:rsid w:val="4EC26EA8"/>
    <w:rsid w:val="4ED04F6C"/>
    <w:rsid w:val="4ED9E491"/>
    <w:rsid w:val="4F1A3DAF"/>
    <w:rsid w:val="4F3CD067"/>
    <w:rsid w:val="4F58B08F"/>
    <w:rsid w:val="4F7AC860"/>
    <w:rsid w:val="4F865BA7"/>
    <w:rsid w:val="4F9036B7"/>
    <w:rsid w:val="4F9AD288"/>
    <w:rsid w:val="4FC69718"/>
    <w:rsid w:val="4FE3AEAB"/>
    <w:rsid w:val="5046BE24"/>
    <w:rsid w:val="506754B2"/>
    <w:rsid w:val="5070E10D"/>
    <w:rsid w:val="50969AFB"/>
    <w:rsid w:val="50C1DAB1"/>
    <w:rsid w:val="50F71BEC"/>
    <w:rsid w:val="510FC2E0"/>
    <w:rsid w:val="513A40B3"/>
    <w:rsid w:val="513E906F"/>
    <w:rsid w:val="51420A34"/>
    <w:rsid w:val="514227EB"/>
    <w:rsid w:val="514351AF"/>
    <w:rsid w:val="515D233A"/>
    <w:rsid w:val="518C8F23"/>
    <w:rsid w:val="51C4F0B8"/>
    <w:rsid w:val="52108D6A"/>
    <w:rsid w:val="523C355E"/>
    <w:rsid w:val="5241F491"/>
    <w:rsid w:val="527CC3E0"/>
    <w:rsid w:val="52AA6503"/>
    <w:rsid w:val="52AB9341"/>
    <w:rsid w:val="52AD8048"/>
    <w:rsid w:val="52CA8E52"/>
    <w:rsid w:val="52CA9E76"/>
    <w:rsid w:val="52DA60D0"/>
    <w:rsid w:val="52DBC85B"/>
    <w:rsid w:val="52EC1A21"/>
    <w:rsid w:val="52FC62D7"/>
    <w:rsid w:val="53118891"/>
    <w:rsid w:val="5315EAE6"/>
    <w:rsid w:val="5324CA16"/>
    <w:rsid w:val="5327E697"/>
    <w:rsid w:val="5328458D"/>
    <w:rsid w:val="53FCF259"/>
    <w:rsid w:val="54040AFE"/>
    <w:rsid w:val="54122830"/>
    <w:rsid w:val="541358D7"/>
    <w:rsid w:val="5417B579"/>
    <w:rsid w:val="5449B327"/>
    <w:rsid w:val="544DBD3D"/>
    <w:rsid w:val="5451C4D9"/>
    <w:rsid w:val="5457B73E"/>
    <w:rsid w:val="5469B79A"/>
    <w:rsid w:val="54DA5446"/>
    <w:rsid w:val="550EFB58"/>
    <w:rsid w:val="55333B05"/>
    <w:rsid w:val="5537DE23"/>
    <w:rsid w:val="55394FDF"/>
    <w:rsid w:val="5580D413"/>
    <w:rsid w:val="558F76F8"/>
    <w:rsid w:val="55B20A83"/>
    <w:rsid w:val="55F6CD1B"/>
    <w:rsid w:val="560E3B24"/>
    <w:rsid w:val="5622641B"/>
    <w:rsid w:val="564FF40C"/>
    <w:rsid w:val="565825A8"/>
    <w:rsid w:val="5677FA37"/>
    <w:rsid w:val="56A4A658"/>
    <w:rsid w:val="56C3155F"/>
    <w:rsid w:val="56C98E74"/>
    <w:rsid w:val="56DC3DBC"/>
    <w:rsid w:val="56DE2EF4"/>
    <w:rsid w:val="56E6DE52"/>
    <w:rsid w:val="56F7E3C1"/>
    <w:rsid w:val="5703F2DA"/>
    <w:rsid w:val="5719D157"/>
    <w:rsid w:val="5734931B"/>
    <w:rsid w:val="573C80A1"/>
    <w:rsid w:val="57697366"/>
    <w:rsid w:val="57847739"/>
    <w:rsid w:val="5798694B"/>
    <w:rsid w:val="57B1EE6D"/>
    <w:rsid w:val="5830ADFF"/>
    <w:rsid w:val="58536ECC"/>
    <w:rsid w:val="586E2F70"/>
    <w:rsid w:val="5896F967"/>
    <w:rsid w:val="58F071AD"/>
    <w:rsid w:val="5902AA09"/>
    <w:rsid w:val="590FB23D"/>
    <w:rsid w:val="5910FB67"/>
    <w:rsid w:val="59115E5C"/>
    <w:rsid w:val="591BCF9C"/>
    <w:rsid w:val="591E23BC"/>
    <w:rsid w:val="5957C31F"/>
    <w:rsid w:val="595D80E4"/>
    <w:rsid w:val="595E918D"/>
    <w:rsid w:val="59AE8449"/>
    <w:rsid w:val="59B5694C"/>
    <w:rsid w:val="5A17C353"/>
    <w:rsid w:val="5A28A5C6"/>
    <w:rsid w:val="5A421834"/>
    <w:rsid w:val="5A5C7180"/>
    <w:rsid w:val="5A6C33DD"/>
    <w:rsid w:val="5A935C99"/>
    <w:rsid w:val="5AD09EE4"/>
    <w:rsid w:val="5AEA33F5"/>
    <w:rsid w:val="5AF4008B"/>
    <w:rsid w:val="5B04073D"/>
    <w:rsid w:val="5B399D3D"/>
    <w:rsid w:val="5B69F681"/>
    <w:rsid w:val="5B711568"/>
    <w:rsid w:val="5B788CE1"/>
    <w:rsid w:val="5B7A5A44"/>
    <w:rsid w:val="5B7F7F22"/>
    <w:rsid w:val="5B968682"/>
    <w:rsid w:val="5B968B43"/>
    <w:rsid w:val="5BA1334D"/>
    <w:rsid w:val="5BA60E25"/>
    <w:rsid w:val="5BD50404"/>
    <w:rsid w:val="5BF60D5C"/>
    <w:rsid w:val="5C7C5805"/>
    <w:rsid w:val="5C9A9A59"/>
    <w:rsid w:val="5C9E1FD5"/>
    <w:rsid w:val="5CAE8190"/>
    <w:rsid w:val="5CB47C68"/>
    <w:rsid w:val="5CE651D0"/>
    <w:rsid w:val="5D2D06FB"/>
    <w:rsid w:val="5D46387A"/>
    <w:rsid w:val="5D495C62"/>
    <w:rsid w:val="5D4AA2D5"/>
    <w:rsid w:val="5D70DF32"/>
    <w:rsid w:val="5D74E80F"/>
    <w:rsid w:val="5D784E14"/>
    <w:rsid w:val="5DC55627"/>
    <w:rsid w:val="5DCAF61A"/>
    <w:rsid w:val="5DF84DB5"/>
    <w:rsid w:val="5DF93461"/>
    <w:rsid w:val="5E0CF7EA"/>
    <w:rsid w:val="5E2B4617"/>
    <w:rsid w:val="5E39F036"/>
    <w:rsid w:val="5EA5129B"/>
    <w:rsid w:val="5ED5A1D7"/>
    <w:rsid w:val="5EDD70F4"/>
    <w:rsid w:val="5EDF8F80"/>
    <w:rsid w:val="5EE67336"/>
    <w:rsid w:val="5EE9CD49"/>
    <w:rsid w:val="5F081096"/>
    <w:rsid w:val="5F2313BD"/>
    <w:rsid w:val="5F33622C"/>
    <w:rsid w:val="5F5DC6D1"/>
    <w:rsid w:val="5FB26B36"/>
    <w:rsid w:val="5FBC983A"/>
    <w:rsid w:val="5FCAABAB"/>
    <w:rsid w:val="5FD36BEB"/>
    <w:rsid w:val="5FF916C8"/>
    <w:rsid w:val="601B2F0B"/>
    <w:rsid w:val="60328A77"/>
    <w:rsid w:val="60471B16"/>
    <w:rsid w:val="60753483"/>
    <w:rsid w:val="6079E0D1"/>
    <w:rsid w:val="607E414D"/>
    <w:rsid w:val="609201C0"/>
    <w:rsid w:val="60A532BA"/>
    <w:rsid w:val="60CB9881"/>
    <w:rsid w:val="60D46B5F"/>
    <w:rsid w:val="60DFF924"/>
    <w:rsid w:val="60F40D44"/>
    <w:rsid w:val="6108997B"/>
    <w:rsid w:val="61103FA6"/>
    <w:rsid w:val="612D2C87"/>
    <w:rsid w:val="6146082F"/>
    <w:rsid w:val="61987C38"/>
    <w:rsid w:val="61A2B1C7"/>
    <w:rsid w:val="61BAAC7E"/>
    <w:rsid w:val="61D0CB30"/>
    <w:rsid w:val="61E3F9AC"/>
    <w:rsid w:val="61E87A41"/>
    <w:rsid w:val="623F8EE3"/>
    <w:rsid w:val="628F2546"/>
    <w:rsid w:val="62AB5881"/>
    <w:rsid w:val="62C5177C"/>
    <w:rsid w:val="62CADE0F"/>
    <w:rsid w:val="62CB9198"/>
    <w:rsid w:val="6313C557"/>
    <w:rsid w:val="6343906B"/>
    <w:rsid w:val="634D6AB5"/>
    <w:rsid w:val="635DD77F"/>
    <w:rsid w:val="63711BEF"/>
    <w:rsid w:val="6388A2DB"/>
    <w:rsid w:val="639C51A1"/>
    <w:rsid w:val="63B0E217"/>
    <w:rsid w:val="63B1F6D3"/>
    <w:rsid w:val="63BEA599"/>
    <w:rsid w:val="63BF4C32"/>
    <w:rsid w:val="63C72705"/>
    <w:rsid w:val="63CAAA46"/>
    <w:rsid w:val="63EC85AD"/>
    <w:rsid w:val="63EF966D"/>
    <w:rsid w:val="63F54E11"/>
    <w:rsid w:val="6401066B"/>
    <w:rsid w:val="64332454"/>
    <w:rsid w:val="64347AC2"/>
    <w:rsid w:val="6454654B"/>
    <w:rsid w:val="645FCAC5"/>
    <w:rsid w:val="646063E8"/>
    <w:rsid w:val="64679446"/>
    <w:rsid w:val="64901DEE"/>
    <w:rsid w:val="64AA7B06"/>
    <w:rsid w:val="64AF9F8A"/>
    <w:rsid w:val="64DEB2FF"/>
    <w:rsid w:val="64F0E1E3"/>
    <w:rsid w:val="65099740"/>
    <w:rsid w:val="6512D95D"/>
    <w:rsid w:val="6533B5D5"/>
    <w:rsid w:val="653FECDF"/>
    <w:rsid w:val="65B6D40A"/>
    <w:rsid w:val="65CA886C"/>
    <w:rsid w:val="65DFA218"/>
    <w:rsid w:val="6622EC37"/>
    <w:rsid w:val="6623EFD4"/>
    <w:rsid w:val="662BD9BE"/>
    <w:rsid w:val="662DE1C1"/>
    <w:rsid w:val="663388B3"/>
    <w:rsid w:val="66496572"/>
    <w:rsid w:val="6657F6F2"/>
    <w:rsid w:val="6684572A"/>
    <w:rsid w:val="66860A34"/>
    <w:rsid w:val="669E138B"/>
    <w:rsid w:val="66B03CAE"/>
    <w:rsid w:val="66BD6DCB"/>
    <w:rsid w:val="66EE7D6B"/>
    <w:rsid w:val="670096EA"/>
    <w:rsid w:val="6702BFF2"/>
    <w:rsid w:val="67134E35"/>
    <w:rsid w:val="67397C0E"/>
    <w:rsid w:val="676B3743"/>
    <w:rsid w:val="6773474F"/>
    <w:rsid w:val="67821D10"/>
    <w:rsid w:val="6783ED57"/>
    <w:rsid w:val="679C08D2"/>
    <w:rsid w:val="684AD80C"/>
    <w:rsid w:val="6858D07E"/>
    <w:rsid w:val="686BC3BB"/>
    <w:rsid w:val="6875098A"/>
    <w:rsid w:val="68A8B84B"/>
    <w:rsid w:val="68D39338"/>
    <w:rsid w:val="68F136BC"/>
    <w:rsid w:val="68FF5068"/>
    <w:rsid w:val="693AD31C"/>
    <w:rsid w:val="694DA0B8"/>
    <w:rsid w:val="6978A104"/>
    <w:rsid w:val="698F909D"/>
    <w:rsid w:val="69B3F0A6"/>
    <w:rsid w:val="69D92D2F"/>
    <w:rsid w:val="69F18BAB"/>
    <w:rsid w:val="69FD89F0"/>
    <w:rsid w:val="6A1B4519"/>
    <w:rsid w:val="6A278DE7"/>
    <w:rsid w:val="6A28E52A"/>
    <w:rsid w:val="6A2C11B5"/>
    <w:rsid w:val="6A53465D"/>
    <w:rsid w:val="6A5F2D7C"/>
    <w:rsid w:val="6A79A819"/>
    <w:rsid w:val="6A8AC95B"/>
    <w:rsid w:val="6A90C4E9"/>
    <w:rsid w:val="6AAABD61"/>
    <w:rsid w:val="6B14FB4A"/>
    <w:rsid w:val="6B19BC8A"/>
    <w:rsid w:val="6B23A900"/>
    <w:rsid w:val="6B244238"/>
    <w:rsid w:val="6B2B2EA4"/>
    <w:rsid w:val="6B32E4E7"/>
    <w:rsid w:val="6B5F6847"/>
    <w:rsid w:val="6B619361"/>
    <w:rsid w:val="6BACAA4C"/>
    <w:rsid w:val="6BBDF397"/>
    <w:rsid w:val="6BC1C9F8"/>
    <w:rsid w:val="6BDE147F"/>
    <w:rsid w:val="6C24214E"/>
    <w:rsid w:val="6C4AD474"/>
    <w:rsid w:val="6C715EE4"/>
    <w:rsid w:val="6C77FCF7"/>
    <w:rsid w:val="6C861721"/>
    <w:rsid w:val="6CA82E10"/>
    <w:rsid w:val="6CC1566D"/>
    <w:rsid w:val="6CDC1833"/>
    <w:rsid w:val="6D3EC7BA"/>
    <w:rsid w:val="6D3FE981"/>
    <w:rsid w:val="6D427AB9"/>
    <w:rsid w:val="6D491D86"/>
    <w:rsid w:val="6D4E7B33"/>
    <w:rsid w:val="6D6EF6CF"/>
    <w:rsid w:val="6DDA7A5A"/>
    <w:rsid w:val="6DE62029"/>
    <w:rsid w:val="6DEB8730"/>
    <w:rsid w:val="6E196250"/>
    <w:rsid w:val="6E1C426A"/>
    <w:rsid w:val="6E208EA7"/>
    <w:rsid w:val="6E41C3E7"/>
    <w:rsid w:val="6E4407D4"/>
    <w:rsid w:val="6E45A66D"/>
    <w:rsid w:val="6E5DD6E3"/>
    <w:rsid w:val="6E813399"/>
    <w:rsid w:val="6E9DE461"/>
    <w:rsid w:val="6EA2ED5A"/>
    <w:rsid w:val="6EAC7AF5"/>
    <w:rsid w:val="6EB1E0E1"/>
    <w:rsid w:val="6EC04BD0"/>
    <w:rsid w:val="6ED9B24C"/>
    <w:rsid w:val="6EF96ABA"/>
    <w:rsid w:val="6F06552B"/>
    <w:rsid w:val="6F191683"/>
    <w:rsid w:val="6F3961FE"/>
    <w:rsid w:val="6F39EE71"/>
    <w:rsid w:val="6F45A999"/>
    <w:rsid w:val="6F5B7F9A"/>
    <w:rsid w:val="6F5F66CD"/>
    <w:rsid w:val="6F7C2FA3"/>
    <w:rsid w:val="6FA0C6BF"/>
    <w:rsid w:val="6FC16447"/>
    <w:rsid w:val="6FC3F9EE"/>
    <w:rsid w:val="6FCE2F54"/>
    <w:rsid w:val="6FCFA719"/>
    <w:rsid w:val="6FDBF2D6"/>
    <w:rsid w:val="6FDF3C16"/>
    <w:rsid w:val="6FEDD8B1"/>
    <w:rsid w:val="703BED4D"/>
    <w:rsid w:val="703DC41E"/>
    <w:rsid w:val="707A684B"/>
    <w:rsid w:val="708FC9FA"/>
    <w:rsid w:val="709D28A1"/>
    <w:rsid w:val="70A89DFD"/>
    <w:rsid w:val="70CF6F31"/>
    <w:rsid w:val="710B47CE"/>
    <w:rsid w:val="715218E2"/>
    <w:rsid w:val="71870BFB"/>
    <w:rsid w:val="7196D38F"/>
    <w:rsid w:val="71E37533"/>
    <w:rsid w:val="71E5D17D"/>
    <w:rsid w:val="7219FAA9"/>
    <w:rsid w:val="7285064B"/>
    <w:rsid w:val="72BFF6B4"/>
    <w:rsid w:val="72FE8919"/>
    <w:rsid w:val="732CBBF5"/>
    <w:rsid w:val="736909A2"/>
    <w:rsid w:val="7399A788"/>
    <w:rsid w:val="73A6EB8C"/>
    <w:rsid w:val="73D8A533"/>
    <w:rsid w:val="73E09666"/>
    <w:rsid w:val="73FF6905"/>
    <w:rsid w:val="7403E88E"/>
    <w:rsid w:val="74090DCE"/>
    <w:rsid w:val="745B0F3C"/>
    <w:rsid w:val="74B33FF5"/>
    <w:rsid w:val="74D12513"/>
    <w:rsid w:val="74DDDD30"/>
    <w:rsid w:val="75085846"/>
    <w:rsid w:val="75112921"/>
    <w:rsid w:val="751331B6"/>
    <w:rsid w:val="7525560B"/>
    <w:rsid w:val="75562F98"/>
    <w:rsid w:val="75582059"/>
    <w:rsid w:val="756BD884"/>
    <w:rsid w:val="75832541"/>
    <w:rsid w:val="7588C07A"/>
    <w:rsid w:val="75A326EC"/>
    <w:rsid w:val="75CD72FC"/>
    <w:rsid w:val="75F42090"/>
    <w:rsid w:val="75FF2671"/>
    <w:rsid w:val="76133E0A"/>
    <w:rsid w:val="763AD749"/>
    <w:rsid w:val="7641FD88"/>
    <w:rsid w:val="769420DD"/>
    <w:rsid w:val="76995FBA"/>
    <w:rsid w:val="769F2372"/>
    <w:rsid w:val="76D034A2"/>
    <w:rsid w:val="76D4436F"/>
    <w:rsid w:val="76DA639C"/>
    <w:rsid w:val="76FABAAD"/>
    <w:rsid w:val="77374680"/>
    <w:rsid w:val="77883BFA"/>
    <w:rsid w:val="77D3B8F0"/>
    <w:rsid w:val="77F01C56"/>
    <w:rsid w:val="7804B929"/>
    <w:rsid w:val="78142F03"/>
    <w:rsid w:val="78703F8A"/>
    <w:rsid w:val="789B3B33"/>
    <w:rsid w:val="78A47B0D"/>
    <w:rsid w:val="78AD608B"/>
    <w:rsid w:val="78B1ADBE"/>
    <w:rsid w:val="78C825AA"/>
    <w:rsid w:val="78E0DFA6"/>
    <w:rsid w:val="78E2CFE8"/>
    <w:rsid w:val="78F339FC"/>
    <w:rsid w:val="7965C7EA"/>
    <w:rsid w:val="79844969"/>
    <w:rsid w:val="7986B118"/>
    <w:rsid w:val="7993A33F"/>
    <w:rsid w:val="79A2587B"/>
    <w:rsid w:val="79EC3B32"/>
    <w:rsid w:val="79ED6526"/>
    <w:rsid w:val="79F753D7"/>
    <w:rsid w:val="7A20718C"/>
    <w:rsid w:val="7A26A273"/>
    <w:rsid w:val="7A2B917C"/>
    <w:rsid w:val="7A3C1D61"/>
    <w:rsid w:val="7A3D4DEB"/>
    <w:rsid w:val="7A5FC75E"/>
    <w:rsid w:val="7A7278BE"/>
    <w:rsid w:val="7A82BE09"/>
    <w:rsid w:val="7AA2E282"/>
    <w:rsid w:val="7AC5E9B4"/>
    <w:rsid w:val="7B0C0379"/>
    <w:rsid w:val="7B1DA02A"/>
    <w:rsid w:val="7B228179"/>
    <w:rsid w:val="7B26F143"/>
    <w:rsid w:val="7B2F73A0"/>
    <w:rsid w:val="7B44BC22"/>
    <w:rsid w:val="7B5074FE"/>
    <w:rsid w:val="7B522AFF"/>
    <w:rsid w:val="7B6B8743"/>
    <w:rsid w:val="7B6C7C46"/>
    <w:rsid w:val="7B885ED1"/>
    <w:rsid w:val="7B8EB7EF"/>
    <w:rsid w:val="7B946291"/>
    <w:rsid w:val="7BCD3944"/>
    <w:rsid w:val="7BEC54DF"/>
    <w:rsid w:val="7BF55B3E"/>
    <w:rsid w:val="7C595A58"/>
    <w:rsid w:val="7C5CFBC2"/>
    <w:rsid w:val="7C878B08"/>
    <w:rsid w:val="7C8F5320"/>
    <w:rsid w:val="7D0BB625"/>
    <w:rsid w:val="7D43109D"/>
    <w:rsid w:val="7D5DDCBF"/>
    <w:rsid w:val="7D873281"/>
    <w:rsid w:val="7DB7FC1A"/>
    <w:rsid w:val="7DCCCD0B"/>
    <w:rsid w:val="7DCCF483"/>
    <w:rsid w:val="7DE019FB"/>
    <w:rsid w:val="7DF82935"/>
    <w:rsid w:val="7E0ABCAC"/>
    <w:rsid w:val="7E228F53"/>
    <w:rsid w:val="7E248B6A"/>
    <w:rsid w:val="7E29E241"/>
    <w:rsid w:val="7E601BF4"/>
    <w:rsid w:val="7E601CA1"/>
    <w:rsid w:val="7E611B84"/>
    <w:rsid w:val="7E671462"/>
    <w:rsid w:val="7E98C4F2"/>
    <w:rsid w:val="7E9FDB49"/>
    <w:rsid w:val="7EBCC463"/>
    <w:rsid w:val="7ECAC4FA"/>
    <w:rsid w:val="7EDF810E"/>
    <w:rsid w:val="7EE3D758"/>
    <w:rsid w:val="7EFADB91"/>
    <w:rsid w:val="7F2282F7"/>
    <w:rsid w:val="7F3C0B40"/>
    <w:rsid w:val="7F418E8C"/>
    <w:rsid w:val="7F4D5272"/>
    <w:rsid w:val="7F622E4D"/>
    <w:rsid w:val="7F82D572"/>
    <w:rsid w:val="7FCE9F74"/>
    <w:rsid w:val="7FF1F4E3"/>
    <w:rsid w:val="7FFB252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F727C95"/>
  <w15:docId w15:val="{98AC80F9-CAFD-45A9-BB65-0D7B9E37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77CD"/>
    <w:rPr>
      <w:lang w:val="pl-PL"/>
    </w:rPr>
  </w:style>
  <w:style w:type="paragraph" w:styleId="Naslov1">
    <w:name w:val="heading 1"/>
    <w:basedOn w:val="Naslov2"/>
    <w:next w:val="Navaden"/>
    <w:link w:val="Naslov1Znak"/>
    <w:uiPriority w:val="9"/>
    <w:qFormat/>
    <w:pPr>
      <w:numPr>
        <w:ilvl w:val="0"/>
      </w:numPr>
      <w:jc w:val="both"/>
      <w:outlineLvl w:val="0"/>
    </w:pPr>
    <w:rPr>
      <w:rFonts w:ascii="Times New Roman Bold" w:hAnsi="Times New Roman Bold"/>
      <w:bCs/>
      <w:smallCaps/>
      <w:u w:val="none"/>
      <w:lang w:val="en-US"/>
    </w:rPr>
  </w:style>
  <w:style w:type="paragraph" w:styleId="Naslov2">
    <w:name w:val="heading 2"/>
    <w:basedOn w:val="Navaden"/>
    <w:next w:val="Navaden"/>
    <w:link w:val="Naslov2Znak"/>
    <w:uiPriority w:val="9"/>
    <w:unhideWhenUsed/>
    <w:qFormat/>
    <w:pPr>
      <w:keepNext/>
      <w:keepLines/>
      <w:numPr>
        <w:ilvl w:val="1"/>
        <w:numId w:val="15"/>
      </w:numPr>
      <w:spacing w:before="40" w:after="120"/>
      <w:outlineLvl w:val="1"/>
    </w:pPr>
    <w:rPr>
      <w:rFonts w:ascii="Times New Roman" w:eastAsiaTheme="majorEastAsia" w:hAnsi="Times New Roman" w:cs="Times New Roman"/>
      <w:b/>
      <w:sz w:val="24"/>
      <w:szCs w:val="24"/>
      <w:u w:val="single" w:color="000000"/>
      <w:bdr w:val="nil"/>
      <w:lang w:val="en-GB" w:eastAsia="ja-JP"/>
    </w:rPr>
  </w:style>
  <w:style w:type="paragraph" w:styleId="Naslov3">
    <w:name w:val="heading 3"/>
    <w:basedOn w:val="Naslov2"/>
    <w:next w:val="Navaden"/>
    <w:link w:val="Naslov3Znak"/>
    <w:uiPriority w:val="9"/>
    <w:unhideWhenUsed/>
    <w:qFormat/>
    <w:pPr>
      <w:numPr>
        <w:ilvl w:val="2"/>
      </w:numPr>
      <w:jc w:val="both"/>
      <w:outlineLvl w:val="2"/>
    </w:pPr>
    <w:rPr>
      <w:b w:val="0"/>
      <w:smallCaps/>
      <w:u w:val="none"/>
    </w:rPr>
  </w:style>
  <w:style w:type="paragraph" w:styleId="Naslov4">
    <w:name w:val="heading 4"/>
    <w:basedOn w:val="Naslov3"/>
    <w:next w:val="Navaden"/>
    <w:link w:val="Naslov4Znak"/>
    <w:uiPriority w:val="9"/>
    <w:unhideWhenUsed/>
    <w:qFormat/>
    <w:pPr>
      <w:numPr>
        <w:ilvl w:val="3"/>
      </w:numPr>
      <w:outlineLvl w:val="3"/>
    </w:pPr>
    <w:rPr>
      <w:b/>
      <w:bCs/>
      <w:i/>
      <w:caps/>
    </w:rPr>
  </w:style>
  <w:style w:type="paragraph" w:styleId="Naslov5">
    <w:name w:val="heading 5"/>
    <w:basedOn w:val="Navaden"/>
    <w:next w:val="Navaden"/>
    <w:link w:val="Naslov5Znak"/>
    <w:uiPriority w:val="9"/>
    <w:unhideWhenUsed/>
    <w:qFormat/>
    <w:pPr>
      <w:keepNext/>
      <w:keepLines/>
      <w:numPr>
        <w:ilvl w:val="4"/>
        <w:numId w:val="15"/>
      </w:numPr>
      <w:spacing w:after="0" w:line="240" w:lineRule="auto"/>
      <w:outlineLvl w:val="4"/>
    </w:pPr>
    <w:rPr>
      <w:rFonts w:ascii="Times New Roman" w:eastAsiaTheme="majorEastAsia" w:hAnsi="Times New Roman" w:cs="Times New Roman"/>
      <w:lang w:val="en-GB" w:eastAsia="ja-JP"/>
    </w:rPr>
  </w:style>
  <w:style w:type="paragraph" w:styleId="Naslov6">
    <w:name w:val="heading 6"/>
    <w:basedOn w:val="Navaden"/>
    <w:next w:val="Navaden"/>
    <w:link w:val="Naslov6Znak"/>
    <w:uiPriority w:val="9"/>
    <w:semiHidden/>
    <w:unhideWhenUsed/>
    <w:qFormat/>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arker">
    <w:name w:val="Marker"/>
    <w:basedOn w:val="Privzetapisavaodstavka"/>
    <w:rsid w:val="006D7DA6"/>
    <w:rPr>
      <w:color w:val="0000FF"/>
      <w:shd w:val="clear" w:color="auto" w:fill="auto"/>
    </w:rPr>
  </w:style>
  <w:style w:type="paragraph" w:customStyle="1" w:styleId="Pagedecouverture">
    <w:name w:val="Page de couverture"/>
    <w:basedOn w:val="Navaden"/>
    <w:next w:val="Navaden"/>
    <w:pPr>
      <w:spacing w:after="0" w:line="240" w:lineRule="auto"/>
      <w:jc w:val="both"/>
    </w:pPr>
    <w:rPr>
      <w:rFonts w:ascii="Times New Roman" w:hAnsi="Times New Roman" w:cs="Times New Roman"/>
      <w:sz w:val="24"/>
    </w:rPr>
  </w:style>
  <w:style w:type="paragraph" w:styleId="Glava">
    <w:name w:val="header"/>
    <w:basedOn w:val="Navaden"/>
    <w:link w:val="GlavaZnak"/>
    <w:uiPriority w:val="99"/>
    <w:unhideWhenUsed/>
    <w:pPr>
      <w:tabs>
        <w:tab w:val="center" w:pos="4513"/>
        <w:tab w:val="right" w:pos="9026"/>
      </w:tabs>
      <w:spacing w:after="0" w:line="240" w:lineRule="auto"/>
    </w:pPr>
  </w:style>
  <w:style w:type="character" w:customStyle="1" w:styleId="GlavaZnak">
    <w:name w:val="Glava Znak"/>
    <w:basedOn w:val="Privzetapisavaodstavka"/>
    <w:link w:val="Glava"/>
    <w:uiPriority w:val="99"/>
    <w:rPr>
      <w:lang w:val="pl-PL"/>
    </w:rPr>
  </w:style>
  <w:style w:type="paragraph" w:styleId="Noga">
    <w:name w:val="footer"/>
    <w:basedOn w:val="Navaden"/>
    <w:link w:val="NogaZnak"/>
    <w:uiPriority w:val="99"/>
    <w:unhideWhenUsed/>
    <w:pPr>
      <w:tabs>
        <w:tab w:val="center" w:pos="4513"/>
        <w:tab w:val="right" w:pos="9026"/>
      </w:tabs>
      <w:spacing w:after="0" w:line="240" w:lineRule="auto"/>
    </w:pPr>
  </w:style>
  <w:style w:type="character" w:customStyle="1" w:styleId="NogaZnak">
    <w:name w:val="Noga Znak"/>
    <w:basedOn w:val="Privzetapisavaodstavka"/>
    <w:link w:val="Noga"/>
    <w:uiPriority w:val="99"/>
    <w:rPr>
      <w:lang w:val="pl-PL"/>
    </w:rPr>
  </w:style>
  <w:style w:type="paragraph" w:customStyle="1" w:styleId="FooterCoverPage">
    <w:name w:val="Footer Cover Page"/>
    <w:basedOn w:val="Navaden"/>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Privzetapisavaodstavka"/>
    <w:link w:val="FooterCoverPage"/>
    <w:rPr>
      <w:rFonts w:ascii="Times New Roman" w:hAnsi="Times New Roman" w:cs="Times New Roman"/>
      <w:sz w:val="24"/>
      <w:lang w:val="pl-PL"/>
    </w:rPr>
  </w:style>
  <w:style w:type="paragraph" w:customStyle="1" w:styleId="FooterSensitivity">
    <w:name w:val="Footer Sensitivity"/>
    <w:basedOn w:val="Navaden"/>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rivzetapisavaodstavka"/>
    <w:link w:val="FooterSensitivity"/>
    <w:rPr>
      <w:rFonts w:ascii="Times New Roman" w:hAnsi="Times New Roman" w:cs="Times New Roman"/>
      <w:b/>
      <w:sz w:val="32"/>
      <w:lang w:val="pl-PL"/>
    </w:rPr>
  </w:style>
  <w:style w:type="paragraph" w:customStyle="1" w:styleId="HeaderCoverPage">
    <w:name w:val="Header Cover Page"/>
    <w:basedOn w:val="Navaden"/>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Privzetapisavaodstavka"/>
    <w:link w:val="HeaderCoverPage"/>
    <w:rPr>
      <w:rFonts w:ascii="Times New Roman" w:hAnsi="Times New Roman" w:cs="Times New Roman"/>
      <w:sz w:val="24"/>
      <w:lang w:val="pl-PL"/>
    </w:rPr>
  </w:style>
  <w:style w:type="paragraph" w:customStyle="1" w:styleId="HeaderSensitivity">
    <w:name w:val="Header Sensitivity"/>
    <w:basedOn w:val="Navaden"/>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rivzetapisavaodstavka"/>
    <w:link w:val="HeaderSensitivity"/>
    <w:rPr>
      <w:rFonts w:ascii="Times New Roman" w:hAnsi="Times New Roman" w:cs="Times New Roman"/>
      <w:b/>
      <w:sz w:val="32"/>
      <w:lang w:val="pl-PL"/>
    </w:rPr>
  </w:style>
  <w:style w:type="paragraph" w:customStyle="1" w:styleId="HeaderSensitivityRight">
    <w:name w:val="Header Sensitivity Right"/>
    <w:basedOn w:val="Navaden"/>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rivzetapisavaodstavka"/>
    <w:link w:val="HeaderSensitivityRight"/>
    <w:rPr>
      <w:rFonts w:ascii="Times New Roman" w:hAnsi="Times New Roman" w:cs="Times New Roman"/>
      <w:sz w:val="28"/>
      <w:lang w:val="pl-PL"/>
    </w:rPr>
  </w:style>
  <w:style w:type="character" w:customStyle="1" w:styleId="Naslov1Znak">
    <w:name w:val="Naslov 1 Znak"/>
    <w:basedOn w:val="Privzetapisavaodstavka"/>
    <w:link w:val="Naslov1"/>
    <w:uiPriority w:val="9"/>
    <w:rPr>
      <w:rFonts w:ascii="Times New Roman Bold" w:eastAsiaTheme="majorEastAsia" w:hAnsi="Times New Roman Bold" w:cs="Times New Roman"/>
      <w:b/>
      <w:bCs/>
      <w:smallCaps/>
      <w:sz w:val="24"/>
      <w:szCs w:val="24"/>
      <w:u w:color="000000"/>
      <w:bdr w:val="nil"/>
      <w:lang w:val="en-US" w:eastAsia="ja-JP"/>
    </w:rPr>
  </w:style>
  <w:style w:type="character" w:customStyle="1" w:styleId="Naslov2Znak">
    <w:name w:val="Naslov 2 Znak"/>
    <w:basedOn w:val="Privzetapisavaodstavka"/>
    <w:link w:val="Naslov2"/>
    <w:uiPriority w:val="9"/>
    <w:rPr>
      <w:rFonts w:ascii="Times New Roman" w:eastAsiaTheme="majorEastAsia" w:hAnsi="Times New Roman" w:cs="Times New Roman"/>
      <w:b/>
      <w:sz w:val="24"/>
      <w:szCs w:val="24"/>
      <w:u w:val="single" w:color="000000"/>
      <w:bdr w:val="nil"/>
      <w:lang w:val="en-GB" w:eastAsia="ja-JP"/>
    </w:rPr>
  </w:style>
  <w:style w:type="character" w:customStyle="1" w:styleId="Naslov3Znak">
    <w:name w:val="Naslov 3 Znak"/>
    <w:basedOn w:val="Privzetapisavaodstavka"/>
    <w:link w:val="Naslov3"/>
    <w:uiPriority w:val="9"/>
    <w:rPr>
      <w:rFonts w:ascii="Times New Roman" w:eastAsiaTheme="majorEastAsia" w:hAnsi="Times New Roman" w:cs="Times New Roman"/>
      <w:smallCaps/>
      <w:sz w:val="24"/>
      <w:szCs w:val="24"/>
      <w:u w:color="000000"/>
      <w:bdr w:val="nil"/>
      <w:lang w:val="en-GB" w:eastAsia="ja-JP"/>
    </w:rPr>
  </w:style>
  <w:style w:type="character" w:customStyle="1" w:styleId="Naslov4Znak">
    <w:name w:val="Naslov 4 Znak"/>
    <w:basedOn w:val="Privzetapisavaodstavka"/>
    <w:link w:val="Naslov4"/>
    <w:uiPriority w:val="9"/>
    <w:rPr>
      <w:rFonts w:ascii="Times New Roman" w:eastAsiaTheme="majorEastAsia" w:hAnsi="Times New Roman" w:cs="Times New Roman"/>
      <w:b/>
      <w:bCs/>
      <w:i/>
      <w:caps/>
      <w:smallCaps/>
      <w:sz w:val="24"/>
      <w:szCs w:val="24"/>
      <w:u w:color="000000"/>
      <w:bdr w:val="nil"/>
      <w:lang w:val="en-GB" w:eastAsia="ja-JP"/>
    </w:rPr>
  </w:style>
  <w:style w:type="character" w:customStyle="1" w:styleId="Naslov5Znak">
    <w:name w:val="Naslov 5 Znak"/>
    <w:basedOn w:val="Privzetapisavaodstavka"/>
    <w:link w:val="Naslov5"/>
    <w:uiPriority w:val="9"/>
    <w:rPr>
      <w:rFonts w:ascii="Times New Roman" w:eastAsiaTheme="majorEastAsia" w:hAnsi="Times New Roman" w:cs="Times New Roman"/>
      <w:lang w:val="en-GB" w:eastAsia="ja-JP"/>
    </w:rPr>
  </w:style>
  <w:style w:type="character" w:styleId="Hiperpovezava">
    <w:name w:val="Hyperlink"/>
    <w:rPr>
      <w:u w:val="single"/>
    </w:rPr>
  </w:style>
  <w:style w:type="paragraph" w:styleId="Sprotnaopomba-besedilo">
    <w:name w:val="footnote text"/>
    <w:aliases w:val="Schriftart: 9 pt,Schriftart: 10 pt,Schriftart: 8 pt,WB-Fußnotentext,fn,Footnotes,Footnote ak,Fußnotentextf,Fußnotentextr,stile 1,Footnote1,Footnote2,Footnote3,Footnote4,Footnote5,Footnote6,Footnote7,Footnote8,Footnote9,Char,ft"/>
    <w:link w:val="Sprotnaopomba-besediloZnak"/>
    <w:uiPriority w:val="99"/>
    <w:qFormat/>
    <w:pPr>
      <w:pBdr>
        <w:top w:val="nil"/>
        <w:left w:val="nil"/>
        <w:bottom w:val="nil"/>
        <w:right w:val="nil"/>
        <w:between w:val="nil"/>
        <w:bar w:val="nil"/>
      </w:pBdr>
      <w:spacing w:after="120" w:line="240" w:lineRule="auto"/>
      <w:ind w:left="357" w:hanging="357"/>
      <w:jc w:val="both"/>
    </w:pPr>
    <w:rPr>
      <w:rFonts w:ascii="Times New Roman" w:eastAsia="Times New Roman" w:hAnsi="Times New Roman" w:cs="Times New Roman"/>
      <w:color w:val="000000"/>
      <w:sz w:val="20"/>
      <w:szCs w:val="20"/>
      <w:u w:color="000000"/>
      <w:bdr w:val="nil"/>
      <w:lang w:val="en-US" w:eastAsia="ja-JP"/>
    </w:rPr>
  </w:style>
  <w:style w:type="character" w:customStyle="1" w:styleId="Sprotnaopomba-besediloZnak">
    <w:name w:val="Sprotna opomba - besedilo Znak"/>
    <w:aliases w:val="Schriftart: 9 pt Znak,Schriftart: 10 pt Znak,Schriftart: 8 pt Znak,WB-Fußnotentext Znak,fn Znak,Footnotes Znak,Footnote ak Znak,Fußnotentextf Znak,Fußnotentextr Znak,stile 1 Znak,Footnote1 Znak,Footnote2 Znak,Char Znak"/>
    <w:basedOn w:val="Privzetapisavaodstavka"/>
    <w:link w:val="Sprotnaopomba-besedilo"/>
    <w:uiPriority w:val="99"/>
    <w:qFormat/>
    <w:rPr>
      <w:rFonts w:ascii="Times New Roman" w:eastAsia="Times New Roman" w:hAnsi="Times New Roman" w:cs="Times New Roman"/>
      <w:color w:val="000000"/>
      <w:sz w:val="20"/>
      <w:szCs w:val="20"/>
      <w:u w:color="000000"/>
      <w:bdr w:val="nil"/>
      <w:lang w:val="en-US" w:eastAsia="ja-JP"/>
    </w:rPr>
  </w:style>
  <w:style w:type="character" w:styleId="Sprotnaopomba-sklic">
    <w:name w:val="footnote reference"/>
    <w:aliases w:val="SUPERS,Footnote symbol,Times 10 Point,Exposant 3 Point,BVI fnr,number,-E Fußnotenzeichen,Footnote reference number,note TESI,EN Footnote Reference,Footnote Reference/,Footnote Reference Number,styli,Footnote Reference Superscript"/>
    <w:basedOn w:val="Privzetapisavaodstavka"/>
    <w:link w:val="FootnotesymbolCarZchn"/>
    <w:uiPriority w:val="99"/>
    <w:unhideWhenUsed/>
    <w:qFormat/>
    <w:rPr>
      <w:vertAlign w:val="superscript"/>
    </w:rPr>
  </w:style>
  <w:style w:type="paragraph" w:customStyle="1" w:styleId="LegalNumPar">
    <w:name w:val="LegalNumPar"/>
    <w:link w:val="LegalNumParChar"/>
    <w:qFormat/>
    <w:pPr>
      <w:pBdr>
        <w:top w:val="nil"/>
        <w:left w:val="nil"/>
        <w:bottom w:val="nil"/>
        <w:right w:val="nil"/>
        <w:between w:val="nil"/>
        <w:bar w:val="nil"/>
      </w:pBdr>
      <w:tabs>
        <w:tab w:val="left" w:pos="476"/>
      </w:tabs>
      <w:spacing w:after="240" w:line="360" w:lineRule="auto"/>
      <w:jc w:val="both"/>
    </w:pPr>
    <w:rPr>
      <w:rFonts w:ascii="Times New Roman" w:eastAsia="Arial Unicode MS" w:hAnsi="Times New Roman" w:cs="Arial Unicode MS"/>
      <w:color w:val="000000"/>
      <w:sz w:val="24"/>
      <w:szCs w:val="24"/>
      <w:u w:color="000000"/>
      <w:bdr w:val="nil"/>
      <w:lang w:val="en-US" w:eastAsia="ja-JP"/>
    </w:rPr>
  </w:style>
  <w:style w:type="numbering" w:customStyle="1" w:styleId="ImportedStyle3">
    <w:name w:val="Imported Style 3"/>
    <w:pPr>
      <w:numPr>
        <w:numId w:val="2"/>
      </w:numPr>
    </w:pPr>
  </w:style>
  <w:style w:type="character" w:customStyle="1" w:styleId="Hyperlink1">
    <w:name w:val="Hyperlink.1"/>
    <w:basedOn w:val="Privzetapisavaodstavka"/>
  </w:style>
  <w:style w:type="character" w:customStyle="1" w:styleId="Hyperlink3">
    <w:name w:val="Hyperlink.3"/>
    <w:basedOn w:val="Privzetapisavaodstavka"/>
    <w:rPr>
      <w:vertAlign w:val="superscript"/>
    </w:rPr>
  </w:style>
  <w:style w:type="paragraph" w:styleId="Odstavekseznama">
    <w:name w:val="List Paragraph"/>
    <w:aliases w:val="Normal bullet 2,Bullet list,Numbered List,List Paragraph1,1st level - Bullet List Paragraph,Lettre d'introduction,Paragrafo elenco,Paragraph,Bullet EY,List Paragraph11,Normal bullet 21,List Paragraph111,Bullet list1,Bullet point 1"/>
    <w:basedOn w:val="Navaden"/>
    <w:link w:val="OdstavekseznamaZnak"/>
    <w:uiPriority w:val="34"/>
    <w:qFormat/>
    <w:pPr>
      <w:spacing w:after="0" w:line="240" w:lineRule="auto"/>
      <w:ind w:left="720"/>
    </w:pPr>
    <w:rPr>
      <w:rFonts w:ascii="Calibri" w:eastAsiaTheme="minorEastAsia" w:hAnsi="Calibri" w:cs="Calibri"/>
      <w:lang w:val="en-GB" w:eastAsia="ja-JP"/>
    </w:rPr>
  </w:style>
  <w:style w:type="character" w:customStyle="1" w:styleId="None">
    <w:name w:val="None"/>
  </w:style>
  <w:style w:type="character" w:customStyle="1" w:styleId="OdstavekseznamaZnak">
    <w:name w:val="Odstavek seznama Znak"/>
    <w:aliases w:val="Normal bullet 2 Znak,Bullet list Znak,Numbered List Znak,List Paragraph1 Znak,1st level - Bullet List Paragraph Znak,Lettre d'introduction Znak,Paragrafo elenco Znak,Paragraph Znak,Bullet EY Znak,List Paragraph11 Znak"/>
    <w:link w:val="Odstavekseznama"/>
    <w:uiPriority w:val="34"/>
    <w:qFormat/>
    <w:locked/>
    <w:rPr>
      <w:rFonts w:ascii="Calibri" w:eastAsiaTheme="minorEastAsia" w:hAnsi="Calibri" w:cs="Calibri"/>
      <w:lang w:val="en-GB" w:eastAsia="ja-JP"/>
    </w:rPr>
  </w:style>
  <w:style w:type="paragraph" w:styleId="Brezrazmikov">
    <w:name w:val="No Spacing"/>
    <w:uiPriority w:val="1"/>
    <w:qFormat/>
    <w:pPr>
      <w:spacing w:after="0" w:line="240" w:lineRule="auto"/>
    </w:pPr>
    <w:rPr>
      <w:lang w:val="en-GB"/>
    </w:rPr>
  </w:style>
  <w:style w:type="paragraph" w:customStyle="1" w:styleId="Typedudocument">
    <w:name w:val="Type du document"/>
    <w:basedOn w:val="Navaden"/>
    <w:next w:val="Navaden"/>
    <w:pPr>
      <w:spacing w:before="360" w:after="0" w:line="240" w:lineRule="auto"/>
      <w:jc w:val="center"/>
    </w:pPr>
    <w:rPr>
      <w:rFonts w:ascii="Times New Roman" w:hAnsi="Times New Roman" w:cs="Times New Roman"/>
      <w:b/>
      <w:sz w:val="24"/>
      <w:lang w:val="en-GB"/>
    </w:rPr>
  </w:style>
  <w:style w:type="paragraph" w:customStyle="1" w:styleId="Titreobjet">
    <w:name w:val="Titre objet"/>
    <w:basedOn w:val="Navaden"/>
    <w:next w:val="Navaden"/>
    <w:pPr>
      <w:spacing w:before="360" w:after="360" w:line="240" w:lineRule="auto"/>
      <w:jc w:val="center"/>
    </w:pPr>
    <w:rPr>
      <w:rFonts w:ascii="Times New Roman" w:hAnsi="Times New Roman" w:cs="Times New Roman"/>
      <w:b/>
      <w:sz w:val="24"/>
      <w:lang w:val="en-GB"/>
    </w:rPr>
  </w:style>
  <w:style w:type="character" w:styleId="Pripombasklic">
    <w:name w:val="annotation reference"/>
    <w:basedOn w:val="Privzetapisavaodstavka"/>
    <w:unhideWhenUsed/>
    <w:rPr>
      <w:sz w:val="16"/>
      <w:szCs w:val="16"/>
    </w:rPr>
  </w:style>
  <w:style w:type="paragraph" w:styleId="Pripombabesedilo">
    <w:name w:val="annotation text"/>
    <w:basedOn w:val="Navaden"/>
    <w:link w:val="PripombabesediloZnak"/>
    <w:uiPriority w:val="99"/>
    <w:unhideWhenUsed/>
    <w:pPr>
      <w:spacing w:line="240" w:lineRule="auto"/>
    </w:pPr>
    <w:rPr>
      <w:rFonts w:eastAsiaTheme="minorEastAsia"/>
      <w:sz w:val="20"/>
      <w:szCs w:val="20"/>
      <w:lang w:val="en-GB" w:eastAsia="ja-JP"/>
    </w:rPr>
  </w:style>
  <w:style w:type="character" w:customStyle="1" w:styleId="PripombabesediloZnak">
    <w:name w:val="Pripomba – besedilo Znak"/>
    <w:basedOn w:val="Privzetapisavaodstavka"/>
    <w:link w:val="Pripombabesedilo"/>
    <w:uiPriority w:val="99"/>
    <w:rPr>
      <w:rFonts w:eastAsiaTheme="minorEastAsia"/>
      <w:sz w:val="20"/>
      <w:szCs w:val="20"/>
      <w:lang w:val="en-GB" w:eastAsia="ja-JP"/>
    </w:rPr>
  </w:style>
  <w:style w:type="paragraph" w:styleId="Zadevapripombe">
    <w:name w:val="annotation subject"/>
    <w:basedOn w:val="Pripombabesedilo"/>
    <w:next w:val="Pripombabesedilo"/>
    <w:link w:val="ZadevapripombeZnak"/>
    <w:uiPriority w:val="99"/>
    <w:semiHidden/>
    <w:unhideWhenUsed/>
    <w:rPr>
      <w:b/>
      <w:bCs/>
    </w:rPr>
  </w:style>
  <w:style w:type="character" w:customStyle="1" w:styleId="ZadevapripombeZnak">
    <w:name w:val="Zadeva pripombe Znak"/>
    <w:basedOn w:val="PripombabesediloZnak"/>
    <w:link w:val="Zadevapripombe"/>
    <w:uiPriority w:val="99"/>
    <w:semiHidden/>
    <w:rPr>
      <w:rFonts w:eastAsiaTheme="minorEastAsia"/>
      <w:b/>
      <w:bCs/>
      <w:sz w:val="20"/>
      <w:szCs w:val="20"/>
      <w:lang w:val="en-GB" w:eastAsia="ja-JP"/>
    </w:rPr>
  </w:style>
  <w:style w:type="paragraph" w:styleId="Besedilooblaka">
    <w:name w:val="Balloon Text"/>
    <w:basedOn w:val="Navaden"/>
    <w:link w:val="BesedilooblakaZnak"/>
    <w:uiPriority w:val="99"/>
    <w:semiHidden/>
    <w:unhideWhenUsed/>
    <w:pPr>
      <w:spacing w:after="0" w:line="240" w:lineRule="auto"/>
    </w:pPr>
    <w:rPr>
      <w:rFonts w:ascii="Segoe UI" w:eastAsiaTheme="minorEastAsia" w:hAnsi="Segoe UI" w:cs="Segoe UI"/>
      <w:sz w:val="18"/>
      <w:szCs w:val="18"/>
      <w:lang w:val="en-GB" w:eastAsia="ja-JP"/>
    </w:rPr>
  </w:style>
  <w:style w:type="character" w:customStyle="1" w:styleId="BesedilooblakaZnak">
    <w:name w:val="Besedilo oblačka Znak"/>
    <w:basedOn w:val="Privzetapisavaodstavka"/>
    <w:link w:val="Besedilooblaka"/>
    <w:uiPriority w:val="99"/>
    <w:semiHidden/>
    <w:rPr>
      <w:rFonts w:ascii="Segoe UI" w:eastAsiaTheme="minorEastAsia" w:hAnsi="Segoe UI" w:cs="Segoe UI"/>
      <w:sz w:val="18"/>
      <w:szCs w:val="18"/>
      <w:lang w:val="en-GB" w:eastAsia="ja-JP"/>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table" w:styleId="Tabelamrea">
    <w:name w:val="Table Grid"/>
    <w:basedOn w:val="Navadnatabela"/>
    <w:uiPriority w:val="3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pPr>
      <w:spacing w:after="0" w:line="240" w:lineRule="auto"/>
    </w:pPr>
    <w:rPr>
      <w:rFonts w:eastAsiaTheme="minorEastAsia"/>
      <w:lang w:val="en-GB" w:eastAsia="ja-JP"/>
    </w:rPr>
  </w:style>
  <w:style w:type="character" w:customStyle="1" w:styleId="LegalNumParChar">
    <w:name w:val="LegalNumPar Char"/>
    <w:basedOn w:val="Privzetapisavaodstavka"/>
    <w:link w:val="LegalNumPar"/>
    <w:rPr>
      <w:rFonts w:ascii="Times New Roman" w:eastAsia="Arial Unicode MS" w:hAnsi="Times New Roman" w:cs="Arial Unicode MS"/>
      <w:color w:val="000000"/>
      <w:sz w:val="24"/>
      <w:szCs w:val="24"/>
      <w:u w:color="000000"/>
      <w:bdr w:val="nil"/>
      <w:lang w:val="en-US" w:eastAsia="ja-JP"/>
    </w:rPr>
  </w:style>
  <w:style w:type="paragraph" w:customStyle="1" w:styleId="legalnumpar0">
    <w:name w:val="legalnumpar"/>
    <w:basedOn w:val="Navaden"/>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yperlink10">
    <w:name w:val="hyperlink1"/>
    <w:basedOn w:val="Privzetapisavaodstavka"/>
  </w:style>
  <w:style w:type="paragraph" w:styleId="Navadensplet">
    <w:name w:val="Normal (Web)"/>
    <w:basedOn w:val="Navaden"/>
    <w:uiPriority w:val="99"/>
    <w:semiHidden/>
    <w:unhideWhenUsed/>
    <w:pPr>
      <w:spacing w:before="100" w:beforeAutospacing="1" w:after="100" w:afterAutospacing="1" w:line="240" w:lineRule="auto"/>
    </w:pPr>
    <w:rPr>
      <w:rFonts w:ascii="Times New Roman" w:hAnsi="Times New Roman" w:cs="Times New Roman"/>
      <w:sz w:val="24"/>
      <w:szCs w:val="24"/>
      <w:lang w:val="en-US"/>
    </w:rPr>
  </w:style>
  <w:style w:type="character" w:styleId="Poudarek">
    <w:name w:val="Emphasis"/>
    <w:uiPriority w:val="20"/>
    <w:qFormat/>
    <w:rPr>
      <w:i/>
      <w:iCs/>
    </w:rPr>
  </w:style>
  <w:style w:type="paragraph" w:styleId="Datum">
    <w:name w:val="Date"/>
    <w:basedOn w:val="Navaden"/>
    <w:next w:val="Navaden"/>
    <w:link w:val="DatumZnak"/>
    <w:uiPriority w:val="99"/>
    <w:pPr>
      <w:spacing w:after="0" w:line="240" w:lineRule="auto"/>
      <w:ind w:left="5103" w:right="-567"/>
    </w:pPr>
    <w:rPr>
      <w:rFonts w:ascii="Times New Roman" w:eastAsia="Times New Roman" w:hAnsi="Times New Roman" w:cs="Times New Roman"/>
      <w:sz w:val="24"/>
      <w:szCs w:val="20"/>
      <w:lang w:val="fr-BE"/>
    </w:rPr>
  </w:style>
  <w:style w:type="character" w:customStyle="1" w:styleId="DatumZnak">
    <w:name w:val="Datum Znak"/>
    <w:basedOn w:val="Privzetapisavaodstavka"/>
    <w:link w:val="Datum"/>
    <w:uiPriority w:val="99"/>
    <w:rPr>
      <w:rFonts w:ascii="Times New Roman" w:eastAsia="Times New Roman" w:hAnsi="Times New Roman" w:cs="Times New Roman"/>
      <w:sz w:val="24"/>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qFormat/>
    <w:pPr>
      <w:spacing w:line="240" w:lineRule="exact"/>
      <w:jc w:val="both"/>
    </w:pPr>
    <w:rPr>
      <w:vertAlign w:val="superscript"/>
      <w:lang w:val="fr-BE"/>
    </w:rPr>
  </w:style>
  <w:style w:type="paragraph" w:customStyle="1" w:styleId="Text1">
    <w:name w:val="Text 1"/>
    <w:basedOn w:val="Navaden"/>
    <w:link w:val="Text1Char"/>
    <w:uiPriority w:val="1"/>
    <w:qFormat/>
    <w:pPr>
      <w:spacing w:after="240" w:line="240" w:lineRule="auto"/>
      <w:ind w:left="482"/>
      <w:jc w:val="both"/>
    </w:pPr>
    <w:rPr>
      <w:rFonts w:ascii="Times New Roman" w:eastAsia="Times New Roman" w:hAnsi="Times New Roman" w:cs="Times New Roman"/>
      <w:sz w:val="24"/>
      <w:szCs w:val="20"/>
      <w:lang w:val="en-GB"/>
    </w:rPr>
  </w:style>
  <w:style w:type="character" w:customStyle="1" w:styleId="Text1Char">
    <w:name w:val="Text 1 Char"/>
    <w:link w:val="Text1"/>
    <w:uiPriority w:val="1"/>
    <w:rPr>
      <w:rFonts w:ascii="Times New Roman" w:eastAsia="Times New Roman" w:hAnsi="Times New Roman" w:cs="Times New Roman"/>
      <w:sz w:val="24"/>
      <w:szCs w:val="20"/>
      <w:lang w:val="en-GB"/>
    </w:rPr>
  </w:style>
  <w:style w:type="character" w:customStyle="1" w:styleId="bumpedfont15">
    <w:name w:val="bumpedfont15"/>
    <w:basedOn w:val="Privzetapisavaodstavka"/>
  </w:style>
  <w:style w:type="paragraph" w:customStyle="1" w:styleId="content-intro">
    <w:name w:val="content-intro"/>
    <w:basedOn w:val="Navaden"/>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color w:val="1F4D78" w:themeColor="accent1" w:themeShade="7F"/>
      <w:lang w:val="pl-PL"/>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1F4D78" w:themeColor="accent1" w:themeShade="7F"/>
      <w:lang w:val="pl-PL"/>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272727" w:themeColor="text1" w:themeTint="D8"/>
      <w:sz w:val="21"/>
      <w:szCs w:val="21"/>
      <w:lang w:val="pl-PL"/>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272727" w:themeColor="text1" w:themeTint="D8"/>
      <w:sz w:val="21"/>
      <w:szCs w:val="21"/>
      <w:lang w:val="pl-PL"/>
    </w:rPr>
  </w:style>
  <w:style w:type="character" w:styleId="SledenaHiperpovezava">
    <w:name w:val="FollowedHyperlink"/>
    <w:basedOn w:val="Privzetapisavaodstavka"/>
    <w:uiPriority w:val="99"/>
    <w:semiHidden/>
    <w:unhideWhenUsed/>
    <w:rPr>
      <w:color w:val="954F72" w:themeColor="followedHyperlink"/>
      <w:u w:val="single"/>
    </w:rPr>
  </w:style>
  <w:style w:type="paragraph" w:customStyle="1" w:styleId="Disclaimer">
    <w:name w:val="Disclaimer"/>
    <w:basedOn w:val="Navaden"/>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avaden"/>
    <w:pPr>
      <w:spacing w:after="0" w:line="276" w:lineRule="auto"/>
      <w:ind w:left="5103"/>
    </w:pPr>
    <w:rPr>
      <w:rFonts w:ascii="Times New Roman" w:hAnsi="Times New Roman" w:cs="Times New Roman"/>
      <w:sz w:val="28"/>
    </w:rPr>
  </w:style>
  <w:style w:type="paragraph" w:customStyle="1" w:styleId="DateMarking">
    <w:name w:val="DateMarking"/>
    <w:basedOn w:val="Navaden"/>
    <w:pPr>
      <w:spacing w:after="0" w:line="276" w:lineRule="auto"/>
      <w:ind w:left="5103"/>
    </w:pPr>
    <w:rPr>
      <w:rFonts w:ascii="Times New Roman" w:hAnsi="Times New Roman" w:cs="Times New Roman"/>
      <w:i/>
      <w:sz w:val="28"/>
    </w:rPr>
  </w:style>
  <w:style w:type="paragraph" w:customStyle="1" w:styleId="ReleasableTo">
    <w:name w:val="ReleasableTo"/>
    <w:basedOn w:val="Navaden"/>
    <w:pPr>
      <w:spacing w:after="0" w:line="276" w:lineRule="auto"/>
      <w:ind w:left="5103"/>
    </w:pPr>
    <w:rPr>
      <w:rFonts w:ascii="Times New Roman" w:hAnsi="Times New Roman" w:cs="Times New Roman"/>
      <w:i/>
      <w:sz w:val="28"/>
    </w:rPr>
  </w:style>
  <w:style w:type="character" w:customStyle="1" w:styleId="normaltextrun">
    <w:name w:val="normaltextrun"/>
    <w:basedOn w:val="Privzetapisavaodstavka"/>
    <w:rsid w:val="00E27C5B"/>
  </w:style>
  <w:style w:type="character" w:customStyle="1" w:styleId="eop">
    <w:name w:val="eop"/>
    <w:basedOn w:val="Privzetapisavaodstavka"/>
    <w:rsid w:val="00F937FF"/>
  </w:style>
  <w:style w:type="paragraph" w:customStyle="1" w:styleId="Body">
    <w:name w:val="Body"/>
    <w:qFormat/>
    <w:rsid w:val="00CB355D"/>
    <w:pPr>
      <w:tabs>
        <w:tab w:val="left" w:pos="425"/>
        <w:tab w:val="left" w:pos="851"/>
        <w:tab w:val="left" w:pos="1276"/>
      </w:tabs>
      <w:spacing w:after="240" w:line="240" w:lineRule="auto"/>
    </w:pPr>
    <w:rPr>
      <w:rFonts w:ascii="Arial" w:eastAsia="Times New Roman" w:hAnsi="Arial" w:cs="Times New Roman"/>
      <w:sz w:val="20"/>
      <w:szCs w:val="20"/>
      <w:lang w:val="en-GB" w:eastAsia="en-GB"/>
    </w:rPr>
  </w:style>
  <w:style w:type="paragraph" w:customStyle="1" w:styleId="paragraph">
    <w:name w:val="paragraph"/>
    <w:basedOn w:val="Navaden"/>
    <w:rsid w:val="00B472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footnote">
    <w:name w:val="footnote"/>
    <w:basedOn w:val="Sprotnaopomba-besedilo"/>
    <w:link w:val="footnoteChar"/>
    <w:qFormat/>
    <w:rsid w:val="0068451D"/>
    <w:pPr>
      <w:pBdr>
        <w:top w:val="none" w:sz="0" w:space="0" w:color="auto"/>
        <w:left w:val="none" w:sz="0" w:space="0" w:color="auto"/>
        <w:bottom w:val="none" w:sz="0" w:space="0" w:color="auto"/>
        <w:right w:val="none" w:sz="0" w:space="0" w:color="auto"/>
        <w:between w:val="none" w:sz="0" w:space="0" w:color="auto"/>
        <w:bar w:val="none" w:sz="0" w:color="auto"/>
      </w:pBdr>
      <w:spacing w:after="0"/>
      <w:ind w:left="0" w:firstLine="0"/>
    </w:pPr>
    <w:rPr>
      <w:color w:val="auto"/>
      <w:sz w:val="16"/>
      <w:szCs w:val="16"/>
      <w:bdr w:val="none" w:sz="0" w:space="0" w:color="auto"/>
      <w:lang w:val="en-GB" w:eastAsia="en-GB"/>
    </w:rPr>
  </w:style>
  <w:style w:type="character" w:customStyle="1" w:styleId="footnoteChar">
    <w:name w:val="footnote Char"/>
    <w:link w:val="footnote"/>
    <w:rsid w:val="0068451D"/>
    <w:rPr>
      <w:rFonts w:ascii="Times New Roman" w:eastAsia="Times New Roman" w:hAnsi="Times New Roman" w:cs="Times New Roman"/>
      <w:sz w:val="16"/>
      <w:szCs w:val="16"/>
      <w:lang w:val="en-GB" w:eastAsia="en-GB"/>
    </w:rPr>
  </w:style>
  <w:style w:type="character" w:customStyle="1" w:styleId="NormaltextChar">
    <w:name w:val="Normal_text Char"/>
    <w:link w:val="Normaltext"/>
    <w:locked/>
    <w:rsid w:val="00AF7CC7"/>
    <w:rPr>
      <w:rFonts w:ascii="Calibri" w:eastAsia="Calibri" w:hAnsi="Calibri" w:cs="Times New Roman"/>
    </w:rPr>
  </w:style>
  <w:style w:type="paragraph" w:customStyle="1" w:styleId="Normaltext">
    <w:name w:val="Normal_text"/>
    <w:basedOn w:val="Navaden"/>
    <w:link w:val="NormaltextChar"/>
    <w:qFormat/>
    <w:rsid w:val="00AF7CC7"/>
    <w:pPr>
      <w:spacing w:before="120" w:after="0" w:line="240" w:lineRule="auto"/>
      <w:jc w:val="both"/>
    </w:pPr>
    <w:rPr>
      <w:rFonts w:ascii="Calibri" w:eastAsia="Calibri" w:hAnsi="Calibri" w:cs="Times New Roman"/>
      <w:lang w:val="fr-BE"/>
    </w:rPr>
  </w:style>
  <w:style w:type="character" w:customStyle="1" w:styleId="BoxHeadingChar">
    <w:name w:val="Box Heading Char"/>
    <w:basedOn w:val="Privzetapisavaodstavka"/>
    <w:link w:val="BoxHeading"/>
    <w:locked/>
    <w:rsid w:val="00AF7CC7"/>
    <w:rPr>
      <w:i/>
      <w:color w:val="0070C0"/>
      <w:sz w:val="24"/>
    </w:rPr>
  </w:style>
  <w:style w:type="paragraph" w:customStyle="1" w:styleId="BoxHeading">
    <w:name w:val="Box Heading"/>
    <w:basedOn w:val="Navaden"/>
    <w:next w:val="Navaden"/>
    <w:link w:val="BoxHeadingChar"/>
    <w:qFormat/>
    <w:rsid w:val="00AF7CC7"/>
    <w:pPr>
      <w:keepNext/>
      <w:spacing w:before="120" w:after="0" w:line="240" w:lineRule="auto"/>
    </w:pPr>
    <w:rPr>
      <w:i/>
      <w:color w:val="0070C0"/>
      <w:sz w:val="24"/>
      <w:lang w:val="fr-BE"/>
    </w:rPr>
  </w:style>
  <w:style w:type="paragraph" w:customStyle="1" w:styleId="Text2">
    <w:name w:val="Text 2"/>
    <w:basedOn w:val="Navaden"/>
    <w:rsid w:val="00234B87"/>
    <w:pPr>
      <w:tabs>
        <w:tab w:val="left" w:pos="2302"/>
      </w:tabs>
      <w:spacing w:after="240" w:line="240" w:lineRule="auto"/>
      <w:ind w:left="1202"/>
      <w:jc w:val="both"/>
    </w:pPr>
    <w:rPr>
      <w:rFonts w:ascii="Times New Roman" w:eastAsia="Times New Roman" w:hAnsi="Times New Roman" w:cs="Times New Roman"/>
      <w:sz w:val="24"/>
      <w:szCs w:val="20"/>
      <w:lang w:val="en-IE"/>
    </w:rPr>
  </w:style>
  <w:style w:type="character" w:customStyle="1" w:styleId="jlqj4b">
    <w:name w:val="jlqj4b"/>
    <w:basedOn w:val="Privzetapisavaodstavka"/>
    <w:rsid w:val="00984846"/>
  </w:style>
  <w:style w:type="paragraph" w:customStyle="1" w:styleId="NumPar1">
    <w:name w:val="NumPar 1"/>
    <w:basedOn w:val="Navaden"/>
    <w:next w:val="Text1"/>
    <w:rsid w:val="005B0A25"/>
    <w:pPr>
      <w:numPr>
        <w:numId w:val="109"/>
      </w:numPr>
      <w:spacing w:before="120" w:after="120" w:line="240" w:lineRule="auto"/>
      <w:jc w:val="both"/>
    </w:pPr>
    <w:rPr>
      <w:rFonts w:ascii="Times New Roman" w:hAnsi="Times New Roman" w:cs="Times New Roman"/>
      <w:sz w:val="24"/>
      <w:lang w:val="en-GB"/>
    </w:rPr>
  </w:style>
  <w:style w:type="paragraph" w:customStyle="1" w:styleId="NumPar2">
    <w:name w:val="NumPar 2"/>
    <w:basedOn w:val="Navaden"/>
    <w:next w:val="Text1"/>
    <w:rsid w:val="005B0A25"/>
    <w:pPr>
      <w:numPr>
        <w:ilvl w:val="1"/>
        <w:numId w:val="109"/>
      </w:numPr>
      <w:spacing w:before="120" w:after="120" w:line="240" w:lineRule="auto"/>
      <w:jc w:val="both"/>
    </w:pPr>
    <w:rPr>
      <w:rFonts w:ascii="Times New Roman" w:hAnsi="Times New Roman" w:cs="Times New Roman"/>
      <w:sz w:val="24"/>
      <w:lang w:val="en-GB"/>
    </w:rPr>
  </w:style>
  <w:style w:type="paragraph" w:customStyle="1" w:styleId="NumPar3">
    <w:name w:val="NumPar 3"/>
    <w:basedOn w:val="Navaden"/>
    <w:next w:val="Text1"/>
    <w:rsid w:val="005B0A25"/>
    <w:pPr>
      <w:numPr>
        <w:ilvl w:val="2"/>
        <w:numId w:val="109"/>
      </w:numPr>
      <w:spacing w:before="120" w:after="120" w:line="240" w:lineRule="auto"/>
      <w:jc w:val="both"/>
    </w:pPr>
    <w:rPr>
      <w:rFonts w:ascii="Times New Roman" w:hAnsi="Times New Roman" w:cs="Times New Roman"/>
      <w:sz w:val="24"/>
      <w:lang w:val="en-GB"/>
    </w:rPr>
  </w:style>
  <w:style w:type="paragraph" w:customStyle="1" w:styleId="NumPar4">
    <w:name w:val="NumPar 4"/>
    <w:basedOn w:val="Navaden"/>
    <w:next w:val="Text1"/>
    <w:rsid w:val="005B0A25"/>
    <w:pPr>
      <w:numPr>
        <w:ilvl w:val="3"/>
        <w:numId w:val="109"/>
      </w:numPr>
      <w:spacing w:before="120" w:after="120" w:line="240" w:lineRule="auto"/>
      <w:jc w:val="both"/>
    </w:pPr>
    <w:rPr>
      <w:rFonts w:ascii="Times New Roman" w:hAnsi="Times New Roman" w:cs="Times New Roman"/>
      <w:sz w:val="24"/>
      <w:lang w:val="en-GB"/>
    </w:rPr>
  </w:style>
  <w:style w:type="paragraph" w:customStyle="1" w:styleId="TechnicalBlock">
    <w:name w:val="Technical Block"/>
    <w:basedOn w:val="LegalNumPar"/>
    <w:link w:val="TechnicalBlockChar"/>
    <w:rsid w:val="006D7DA6"/>
    <w:pPr>
      <w:numPr>
        <w:numId w:val="4"/>
      </w:numPr>
      <w:spacing w:beforeAutospacing="1" w:line="240" w:lineRule="auto"/>
      <w:jc w:val="center"/>
    </w:pPr>
    <w:rPr>
      <w:noProof/>
      <w:color w:val="000000" w:themeColor="text1"/>
      <w:lang w:val="en-GB"/>
    </w:rPr>
  </w:style>
  <w:style w:type="character" w:customStyle="1" w:styleId="TechnicalBlockChar">
    <w:name w:val="Technical Block Char"/>
    <w:basedOn w:val="LegalNumParChar"/>
    <w:link w:val="TechnicalBlock"/>
    <w:rsid w:val="006D7DA6"/>
    <w:rPr>
      <w:rFonts w:ascii="Times New Roman" w:eastAsia="Arial Unicode MS" w:hAnsi="Times New Roman" w:cs="Arial Unicode MS"/>
      <w:noProof/>
      <w:color w:val="000000" w:themeColor="text1"/>
      <w:sz w:val="24"/>
      <w:szCs w:val="24"/>
      <w:u w:color="000000"/>
      <w:bdr w:val="nil"/>
      <w:lang w:val="en-GB" w:eastAsia="ja-JP"/>
    </w:rPr>
  </w:style>
  <w:style w:type="paragraph" w:customStyle="1" w:styleId="EntText">
    <w:name w:val="EntText"/>
    <w:basedOn w:val="Navaden"/>
    <w:rsid w:val="006D7DA6"/>
    <w:pPr>
      <w:spacing w:before="120" w:after="120" w:line="360" w:lineRule="auto"/>
    </w:pPr>
    <w:rPr>
      <w:rFonts w:ascii="Times New Roman" w:hAnsi="Times New Roman" w:cs="Times New Roman"/>
      <w:sz w:val="24"/>
    </w:rPr>
  </w:style>
  <w:style w:type="paragraph" w:customStyle="1" w:styleId="Lignefinal">
    <w:name w:val="Ligne final"/>
    <w:basedOn w:val="Navaden"/>
    <w:next w:val="Navaden"/>
    <w:rsid w:val="006D7DA6"/>
    <w:pPr>
      <w:pBdr>
        <w:bottom w:val="single" w:sz="4" w:space="0" w:color="000000"/>
      </w:pBdr>
      <w:spacing w:before="360" w:after="120" w:line="360" w:lineRule="auto"/>
      <w:ind w:left="3400" w:right="3400"/>
      <w:jc w:val="center"/>
    </w:pPr>
    <w:rPr>
      <w:rFonts w:ascii="Times New Roman" w:hAnsi="Times New Roman" w:cs="Times New Roman"/>
      <w:b/>
      <w:sz w:val="24"/>
    </w:rPr>
  </w:style>
  <w:style w:type="paragraph" w:customStyle="1" w:styleId="pj">
    <w:name w:val="p.j."/>
    <w:basedOn w:val="Navaden"/>
    <w:link w:val="pjChar"/>
    <w:rsid w:val="006D7DA6"/>
    <w:pPr>
      <w:spacing w:before="1200" w:after="120" w:line="240" w:lineRule="auto"/>
      <w:ind w:left="1440" w:hanging="1440"/>
    </w:pPr>
    <w:rPr>
      <w:rFonts w:ascii="Times New Roman" w:hAnsi="Times New Roman" w:cs="Times New Roman"/>
      <w:sz w:val="24"/>
    </w:rPr>
  </w:style>
  <w:style w:type="character" w:customStyle="1" w:styleId="pjChar">
    <w:name w:val="p.j. Char"/>
    <w:basedOn w:val="LegalNumParChar"/>
    <w:link w:val="pj"/>
    <w:rsid w:val="006D7DA6"/>
    <w:rPr>
      <w:rFonts w:ascii="Times New Roman" w:eastAsia="Arial Unicode MS" w:hAnsi="Times New Roman" w:cs="Times New Roman"/>
      <w:color w:val="000000"/>
      <w:sz w:val="24"/>
      <w:szCs w:val="24"/>
      <w:u w:color="000000"/>
      <w:bdr w:val="nil"/>
      <w:lang w:val="pl-PL" w:eastAsia="ja-JP"/>
    </w:rPr>
  </w:style>
  <w:style w:type="paragraph" w:customStyle="1" w:styleId="nbbordered">
    <w:name w:val="nb bordered"/>
    <w:basedOn w:val="Navaden"/>
    <w:link w:val="nbborderedChar"/>
    <w:rsid w:val="006D7DA6"/>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LegalNumParChar"/>
    <w:link w:val="nbbordered"/>
    <w:rsid w:val="006D7DA6"/>
    <w:rPr>
      <w:rFonts w:ascii="Times New Roman" w:eastAsia="Arial Unicode MS" w:hAnsi="Times New Roman" w:cs="Times New Roman"/>
      <w:b/>
      <w:color w:val="000000"/>
      <w:sz w:val="24"/>
      <w:szCs w:val="24"/>
      <w:u w:color="000000"/>
      <w:bdr w:val="nil"/>
      <w:lang w:val="pl-PL" w:eastAsia="ja-JP"/>
    </w:rPr>
  </w:style>
  <w:style w:type="paragraph" w:customStyle="1" w:styleId="HeaderCouncil">
    <w:name w:val="Header Council"/>
    <w:basedOn w:val="Navaden"/>
    <w:link w:val="HeaderCouncilChar"/>
    <w:rsid w:val="006D7DA6"/>
    <w:pPr>
      <w:spacing w:after="0"/>
    </w:pPr>
    <w:rPr>
      <w:noProof/>
      <w:sz w:val="2"/>
      <w:lang w:val="en-GB"/>
    </w:rPr>
  </w:style>
  <w:style w:type="character" w:customStyle="1" w:styleId="HeaderCouncilChar">
    <w:name w:val="Header Council Char"/>
    <w:basedOn w:val="Privzetapisavaodstavka"/>
    <w:link w:val="HeaderCouncil"/>
    <w:rsid w:val="006D7DA6"/>
    <w:rPr>
      <w:noProof/>
      <w:sz w:val="2"/>
      <w:lang w:val="en-GB"/>
    </w:rPr>
  </w:style>
  <w:style w:type="paragraph" w:customStyle="1" w:styleId="HeaderCouncilLarge">
    <w:name w:val="Header Council Large"/>
    <w:basedOn w:val="Navaden"/>
    <w:link w:val="HeaderCouncilLargeChar"/>
    <w:rsid w:val="006D7DA6"/>
    <w:pPr>
      <w:spacing w:after="440"/>
    </w:pPr>
    <w:rPr>
      <w:noProof/>
      <w:sz w:val="2"/>
      <w:lang w:val="en-GB"/>
    </w:rPr>
  </w:style>
  <w:style w:type="character" w:customStyle="1" w:styleId="HeaderCouncilLargeChar">
    <w:name w:val="Header Council Large Char"/>
    <w:basedOn w:val="Privzetapisavaodstavka"/>
    <w:link w:val="HeaderCouncilLarge"/>
    <w:rsid w:val="006D7DA6"/>
    <w:rPr>
      <w:noProof/>
      <w:sz w:val="2"/>
      <w:lang w:val="en-GB"/>
    </w:rPr>
  </w:style>
  <w:style w:type="paragraph" w:customStyle="1" w:styleId="FooterCouncil">
    <w:name w:val="Footer Council"/>
    <w:basedOn w:val="Navaden"/>
    <w:link w:val="FooterCouncilChar"/>
    <w:rsid w:val="006D7DA6"/>
    <w:pPr>
      <w:spacing w:after="0"/>
    </w:pPr>
    <w:rPr>
      <w:noProof/>
      <w:sz w:val="2"/>
      <w:lang w:val="en-GB"/>
    </w:rPr>
  </w:style>
  <w:style w:type="character" w:customStyle="1" w:styleId="FooterCouncilChar">
    <w:name w:val="Footer Council Char"/>
    <w:basedOn w:val="Privzetapisavaodstavka"/>
    <w:link w:val="FooterCouncil"/>
    <w:rsid w:val="006D7DA6"/>
    <w:rPr>
      <w:noProof/>
      <w:sz w:val="2"/>
      <w:lang w:val="en-GB"/>
    </w:rPr>
  </w:style>
  <w:style w:type="paragraph" w:customStyle="1" w:styleId="FooterText">
    <w:name w:val="Footer Text"/>
    <w:basedOn w:val="Navaden"/>
    <w:rsid w:val="006D7DA6"/>
    <w:pPr>
      <w:spacing w:after="0" w:line="240" w:lineRule="auto"/>
    </w:pPr>
    <w:rPr>
      <w:rFonts w:ascii="Times New Roman" w:eastAsia="Times New Roman" w:hAnsi="Times New Roman" w:cs="Times New Roman"/>
      <w:sz w:val="24"/>
      <w:szCs w:val="24"/>
      <w:lang w:val="en-GB"/>
    </w:rPr>
  </w:style>
  <w:style w:type="character" w:styleId="Besedilooznabemesta">
    <w:name w:val="Placeholder Text"/>
    <w:basedOn w:val="Privzetapisavaodstavka"/>
    <w:uiPriority w:val="99"/>
    <w:semiHidden/>
    <w:rsid w:val="006D7D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03">
      <w:bodyDiv w:val="1"/>
      <w:marLeft w:val="0"/>
      <w:marRight w:val="0"/>
      <w:marTop w:val="0"/>
      <w:marBottom w:val="0"/>
      <w:divBdr>
        <w:top w:val="none" w:sz="0" w:space="0" w:color="auto"/>
        <w:left w:val="none" w:sz="0" w:space="0" w:color="auto"/>
        <w:bottom w:val="none" w:sz="0" w:space="0" w:color="auto"/>
        <w:right w:val="none" w:sz="0" w:space="0" w:color="auto"/>
      </w:divBdr>
    </w:div>
    <w:div w:id="51345578">
      <w:bodyDiv w:val="1"/>
      <w:marLeft w:val="0"/>
      <w:marRight w:val="0"/>
      <w:marTop w:val="0"/>
      <w:marBottom w:val="0"/>
      <w:divBdr>
        <w:top w:val="none" w:sz="0" w:space="0" w:color="auto"/>
        <w:left w:val="none" w:sz="0" w:space="0" w:color="auto"/>
        <w:bottom w:val="none" w:sz="0" w:space="0" w:color="auto"/>
        <w:right w:val="none" w:sz="0" w:space="0" w:color="auto"/>
      </w:divBdr>
    </w:div>
    <w:div w:id="58328266">
      <w:bodyDiv w:val="1"/>
      <w:marLeft w:val="0"/>
      <w:marRight w:val="0"/>
      <w:marTop w:val="0"/>
      <w:marBottom w:val="0"/>
      <w:divBdr>
        <w:top w:val="none" w:sz="0" w:space="0" w:color="auto"/>
        <w:left w:val="none" w:sz="0" w:space="0" w:color="auto"/>
        <w:bottom w:val="none" w:sz="0" w:space="0" w:color="auto"/>
        <w:right w:val="none" w:sz="0" w:space="0" w:color="auto"/>
      </w:divBdr>
      <w:divsChild>
        <w:div w:id="1702625583">
          <w:marLeft w:val="360"/>
          <w:marRight w:val="0"/>
          <w:marTop w:val="0"/>
          <w:marBottom w:val="120"/>
          <w:divBdr>
            <w:top w:val="none" w:sz="0" w:space="0" w:color="auto"/>
            <w:left w:val="none" w:sz="0" w:space="0" w:color="auto"/>
            <w:bottom w:val="none" w:sz="0" w:space="0" w:color="auto"/>
            <w:right w:val="none" w:sz="0" w:space="0" w:color="auto"/>
          </w:divBdr>
        </w:div>
      </w:divsChild>
    </w:div>
    <w:div w:id="70085142">
      <w:bodyDiv w:val="1"/>
      <w:marLeft w:val="0"/>
      <w:marRight w:val="0"/>
      <w:marTop w:val="0"/>
      <w:marBottom w:val="0"/>
      <w:divBdr>
        <w:top w:val="none" w:sz="0" w:space="0" w:color="auto"/>
        <w:left w:val="none" w:sz="0" w:space="0" w:color="auto"/>
        <w:bottom w:val="none" w:sz="0" w:space="0" w:color="auto"/>
        <w:right w:val="none" w:sz="0" w:space="0" w:color="auto"/>
      </w:divBdr>
      <w:divsChild>
        <w:div w:id="205991390">
          <w:marLeft w:val="1080"/>
          <w:marRight w:val="0"/>
          <w:marTop w:val="0"/>
          <w:marBottom w:val="120"/>
          <w:divBdr>
            <w:top w:val="none" w:sz="0" w:space="0" w:color="auto"/>
            <w:left w:val="none" w:sz="0" w:space="0" w:color="auto"/>
            <w:bottom w:val="none" w:sz="0" w:space="0" w:color="auto"/>
            <w:right w:val="none" w:sz="0" w:space="0" w:color="auto"/>
          </w:divBdr>
        </w:div>
        <w:div w:id="546993941">
          <w:marLeft w:val="1080"/>
          <w:marRight w:val="0"/>
          <w:marTop w:val="0"/>
          <w:marBottom w:val="120"/>
          <w:divBdr>
            <w:top w:val="none" w:sz="0" w:space="0" w:color="auto"/>
            <w:left w:val="none" w:sz="0" w:space="0" w:color="auto"/>
            <w:bottom w:val="none" w:sz="0" w:space="0" w:color="auto"/>
            <w:right w:val="none" w:sz="0" w:space="0" w:color="auto"/>
          </w:divBdr>
        </w:div>
        <w:div w:id="1177967582">
          <w:marLeft w:val="1080"/>
          <w:marRight w:val="0"/>
          <w:marTop w:val="0"/>
          <w:marBottom w:val="120"/>
          <w:divBdr>
            <w:top w:val="none" w:sz="0" w:space="0" w:color="auto"/>
            <w:left w:val="none" w:sz="0" w:space="0" w:color="auto"/>
            <w:bottom w:val="none" w:sz="0" w:space="0" w:color="auto"/>
            <w:right w:val="none" w:sz="0" w:space="0" w:color="auto"/>
          </w:divBdr>
        </w:div>
        <w:div w:id="1208495211">
          <w:marLeft w:val="1080"/>
          <w:marRight w:val="0"/>
          <w:marTop w:val="0"/>
          <w:marBottom w:val="120"/>
          <w:divBdr>
            <w:top w:val="none" w:sz="0" w:space="0" w:color="auto"/>
            <w:left w:val="none" w:sz="0" w:space="0" w:color="auto"/>
            <w:bottom w:val="none" w:sz="0" w:space="0" w:color="auto"/>
            <w:right w:val="none" w:sz="0" w:space="0" w:color="auto"/>
          </w:divBdr>
        </w:div>
        <w:div w:id="1733849180">
          <w:marLeft w:val="1080"/>
          <w:marRight w:val="0"/>
          <w:marTop w:val="0"/>
          <w:marBottom w:val="120"/>
          <w:divBdr>
            <w:top w:val="none" w:sz="0" w:space="0" w:color="auto"/>
            <w:left w:val="none" w:sz="0" w:space="0" w:color="auto"/>
            <w:bottom w:val="none" w:sz="0" w:space="0" w:color="auto"/>
            <w:right w:val="none" w:sz="0" w:space="0" w:color="auto"/>
          </w:divBdr>
        </w:div>
        <w:div w:id="2036542336">
          <w:marLeft w:val="446"/>
          <w:marRight w:val="0"/>
          <w:marTop w:val="0"/>
          <w:marBottom w:val="120"/>
          <w:divBdr>
            <w:top w:val="none" w:sz="0" w:space="0" w:color="auto"/>
            <w:left w:val="none" w:sz="0" w:space="0" w:color="auto"/>
            <w:bottom w:val="none" w:sz="0" w:space="0" w:color="auto"/>
            <w:right w:val="none" w:sz="0" w:space="0" w:color="auto"/>
          </w:divBdr>
        </w:div>
      </w:divsChild>
    </w:div>
    <w:div w:id="204683306">
      <w:bodyDiv w:val="1"/>
      <w:marLeft w:val="0"/>
      <w:marRight w:val="0"/>
      <w:marTop w:val="0"/>
      <w:marBottom w:val="0"/>
      <w:divBdr>
        <w:top w:val="none" w:sz="0" w:space="0" w:color="auto"/>
        <w:left w:val="none" w:sz="0" w:space="0" w:color="auto"/>
        <w:bottom w:val="none" w:sz="0" w:space="0" w:color="auto"/>
        <w:right w:val="none" w:sz="0" w:space="0" w:color="auto"/>
      </w:divBdr>
    </w:div>
    <w:div w:id="378938366">
      <w:bodyDiv w:val="1"/>
      <w:marLeft w:val="0"/>
      <w:marRight w:val="0"/>
      <w:marTop w:val="0"/>
      <w:marBottom w:val="0"/>
      <w:divBdr>
        <w:top w:val="none" w:sz="0" w:space="0" w:color="auto"/>
        <w:left w:val="none" w:sz="0" w:space="0" w:color="auto"/>
        <w:bottom w:val="none" w:sz="0" w:space="0" w:color="auto"/>
        <w:right w:val="none" w:sz="0" w:space="0" w:color="auto"/>
      </w:divBdr>
    </w:div>
    <w:div w:id="418991075">
      <w:bodyDiv w:val="1"/>
      <w:marLeft w:val="0"/>
      <w:marRight w:val="0"/>
      <w:marTop w:val="0"/>
      <w:marBottom w:val="0"/>
      <w:divBdr>
        <w:top w:val="none" w:sz="0" w:space="0" w:color="auto"/>
        <w:left w:val="none" w:sz="0" w:space="0" w:color="auto"/>
        <w:bottom w:val="none" w:sz="0" w:space="0" w:color="auto"/>
        <w:right w:val="none" w:sz="0" w:space="0" w:color="auto"/>
      </w:divBdr>
    </w:div>
    <w:div w:id="485053465">
      <w:bodyDiv w:val="1"/>
      <w:marLeft w:val="0"/>
      <w:marRight w:val="0"/>
      <w:marTop w:val="0"/>
      <w:marBottom w:val="0"/>
      <w:divBdr>
        <w:top w:val="none" w:sz="0" w:space="0" w:color="auto"/>
        <w:left w:val="none" w:sz="0" w:space="0" w:color="auto"/>
        <w:bottom w:val="none" w:sz="0" w:space="0" w:color="auto"/>
        <w:right w:val="none" w:sz="0" w:space="0" w:color="auto"/>
      </w:divBdr>
    </w:div>
    <w:div w:id="589043878">
      <w:bodyDiv w:val="1"/>
      <w:marLeft w:val="0"/>
      <w:marRight w:val="0"/>
      <w:marTop w:val="0"/>
      <w:marBottom w:val="0"/>
      <w:divBdr>
        <w:top w:val="none" w:sz="0" w:space="0" w:color="auto"/>
        <w:left w:val="none" w:sz="0" w:space="0" w:color="auto"/>
        <w:bottom w:val="none" w:sz="0" w:space="0" w:color="auto"/>
        <w:right w:val="none" w:sz="0" w:space="0" w:color="auto"/>
      </w:divBdr>
    </w:div>
    <w:div w:id="603221993">
      <w:bodyDiv w:val="1"/>
      <w:marLeft w:val="0"/>
      <w:marRight w:val="0"/>
      <w:marTop w:val="0"/>
      <w:marBottom w:val="0"/>
      <w:divBdr>
        <w:top w:val="none" w:sz="0" w:space="0" w:color="auto"/>
        <w:left w:val="none" w:sz="0" w:space="0" w:color="auto"/>
        <w:bottom w:val="none" w:sz="0" w:space="0" w:color="auto"/>
        <w:right w:val="none" w:sz="0" w:space="0" w:color="auto"/>
      </w:divBdr>
    </w:div>
    <w:div w:id="634026498">
      <w:bodyDiv w:val="1"/>
      <w:marLeft w:val="0"/>
      <w:marRight w:val="0"/>
      <w:marTop w:val="0"/>
      <w:marBottom w:val="0"/>
      <w:divBdr>
        <w:top w:val="none" w:sz="0" w:space="0" w:color="auto"/>
        <w:left w:val="none" w:sz="0" w:space="0" w:color="auto"/>
        <w:bottom w:val="none" w:sz="0" w:space="0" w:color="auto"/>
        <w:right w:val="none" w:sz="0" w:space="0" w:color="auto"/>
      </w:divBdr>
    </w:div>
    <w:div w:id="715156162">
      <w:bodyDiv w:val="1"/>
      <w:marLeft w:val="0"/>
      <w:marRight w:val="0"/>
      <w:marTop w:val="0"/>
      <w:marBottom w:val="0"/>
      <w:divBdr>
        <w:top w:val="none" w:sz="0" w:space="0" w:color="auto"/>
        <w:left w:val="none" w:sz="0" w:space="0" w:color="auto"/>
        <w:bottom w:val="none" w:sz="0" w:space="0" w:color="auto"/>
        <w:right w:val="none" w:sz="0" w:space="0" w:color="auto"/>
      </w:divBdr>
    </w:div>
    <w:div w:id="750734599">
      <w:bodyDiv w:val="1"/>
      <w:marLeft w:val="0"/>
      <w:marRight w:val="0"/>
      <w:marTop w:val="0"/>
      <w:marBottom w:val="0"/>
      <w:divBdr>
        <w:top w:val="none" w:sz="0" w:space="0" w:color="auto"/>
        <w:left w:val="none" w:sz="0" w:space="0" w:color="auto"/>
        <w:bottom w:val="none" w:sz="0" w:space="0" w:color="auto"/>
        <w:right w:val="none" w:sz="0" w:space="0" w:color="auto"/>
      </w:divBdr>
    </w:div>
    <w:div w:id="856431368">
      <w:bodyDiv w:val="1"/>
      <w:marLeft w:val="0"/>
      <w:marRight w:val="0"/>
      <w:marTop w:val="0"/>
      <w:marBottom w:val="0"/>
      <w:divBdr>
        <w:top w:val="none" w:sz="0" w:space="0" w:color="auto"/>
        <w:left w:val="none" w:sz="0" w:space="0" w:color="auto"/>
        <w:bottom w:val="none" w:sz="0" w:space="0" w:color="auto"/>
        <w:right w:val="none" w:sz="0" w:space="0" w:color="auto"/>
      </w:divBdr>
    </w:div>
    <w:div w:id="857474462">
      <w:bodyDiv w:val="1"/>
      <w:marLeft w:val="0"/>
      <w:marRight w:val="0"/>
      <w:marTop w:val="0"/>
      <w:marBottom w:val="0"/>
      <w:divBdr>
        <w:top w:val="none" w:sz="0" w:space="0" w:color="auto"/>
        <w:left w:val="none" w:sz="0" w:space="0" w:color="auto"/>
        <w:bottom w:val="none" w:sz="0" w:space="0" w:color="auto"/>
        <w:right w:val="none" w:sz="0" w:space="0" w:color="auto"/>
      </w:divBdr>
      <w:divsChild>
        <w:div w:id="1292975229">
          <w:marLeft w:val="360"/>
          <w:marRight w:val="0"/>
          <w:marTop w:val="0"/>
          <w:marBottom w:val="120"/>
          <w:divBdr>
            <w:top w:val="none" w:sz="0" w:space="0" w:color="auto"/>
            <w:left w:val="none" w:sz="0" w:space="0" w:color="auto"/>
            <w:bottom w:val="none" w:sz="0" w:space="0" w:color="auto"/>
            <w:right w:val="none" w:sz="0" w:space="0" w:color="auto"/>
          </w:divBdr>
        </w:div>
        <w:div w:id="1456799997">
          <w:marLeft w:val="360"/>
          <w:marRight w:val="0"/>
          <w:marTop w:val="0"/>
          <w:marBottom w:val="120"/>
          <w:divBdr>
            <w:top w:val="none" w:sz="0" w:space="0" w:color="auto"/>
            <w:left w:val="none" w:sz="0" w:space="0" w:color="auto"/>
            <w:bottom w:val="none" w:sz="0" w:space="0" w:color="auto"/>
            <w:right w:val="none" w:sz="0" w:space="0" w:color="auto"/>
          </w:divBdr>
        </w:div>
        <w:div w:id="1728333472">
          <w:marLeft w:val="360"/>
          <w:marRight w:val="0"/>
          <w:marTop w:val="0"/>
          <w:marBottom w:val="120"/>
          <w:divBdr>
            <w:top w:val="none" w:sz="0" w:space="0" w:color="auto"/>
            <w:left w:val="none" w:sz="0" w:space="0" w:color="auto"/>
            <w:bottom w:val="none" w:sz="0" w:space="0" w:color="auto"/>
            <w:right w:val="none" w:sz="0" w:space="0" w:color="auto"/>
          </w:divBdr>
        </w:div>
      </w:divsChild>
    </w:div>
    <w:div w:id="859271737">
      <w:bodyDiv w:val="1"/>
      <w:marLeft w:val="0"/>
      <w:marRight w:val="0"/>
      <w:marTop w:val="0"/>
      <w:marBottom w:val="0"/>
      <w:divBdr>
        <w:top w:val="none" w:sz="0" w:space="0" w:color="auto"/>
        <w:left w:val="none" w:sz="0" w:space="0" w:color="auto"/>
        <w:bottom w:val="none" w:sz="0" w:space="0" w:color="auto"/>
        <w:right w:val="none" w:sz="0" w:space="0" w:color="auto"/>
      </w:divBdr>
    </w:div>
    <w:div w:id="868447220">
      <w:bodyDiv w:val="1"/>
      <w:marLeft w:val="0"/>
      <w:marRight w:val="0"/>
      <w:marTop w:val="0"/>
      <w:marBottom w:val="0"/>
      <w:divBdr>
        <w:top w:val="none" w:sz="0" w:space="0" w:color="auto"/>
        <w:left w:val="none" w:sz="0" w:space="0" w:color="auto"/>
        <w:bottom w:val="none" w:sz="0" w:space="0" w:color="auto"/>
        <w:right w:val="none" w:sz="0" w:space="0" w:color="auto"/>
      </w:divBdr>
    </w:div>
    <w:div w:id="872960933">
      <w:bodyDiv w:val="1"/>
      <w:marLeft w:val="0"/>
      <w:marRight w:val="0"/>
      <w:marTop w:val="0"/>
      <w:marBottom w:val="0"/>
      <w:divBdr>
        <w:top w:val="none" w:sz="0" w:space="0" w:color="auto"/>
        <w:left w:val="none" w:sz="0" w:space="0" w:color="auto"/>
        <w:bottom w:val="none" w:sz="0" w:space="0" w:color="auto"/>
        <w:right w:val="none" w:sz="0" w:space="0" w:color="auto"/>
      </w:divBdr>
    </w:div>
    <w:div w:id="876622798">
      <w:bodyDiv w:val="1"/>
      <w:marLeft w:val="0"/>
      <w:marRight w:val="0"/>
      <w:marTop w:val="0"/>
      <w:marBottom w:val="0"/>
      <w:divBdr>
        <w:top w:val="none" w:sz="0" w:space="0" w:color="auto"/>
        <w:left w:val="none" w:sz="0" w:space="0" w:color="auto"/>
        <w:bottom w:val="none" w:sz="0" w:space="0" w:color="auto"/>
        <w:right w:val="none" w:sz="0" w:space="0" w:color="auto"/>
      </w:divBdr>
    </w:div>
    <w:div w:id="876894148">
      <w:bodyDiv w:val="1"/>
      <w:marLeft w:val="0"/>
      <w:marRight w:val="0"/>
      <w:marTop w:val="0"/>
      <w:marBottom w:val="0"/>
      <w:divBdr>
        <w:top w:val="none" w:sz="0" w:space="0" w:color="auto"/>
        <w:left w:val="none" w:sz="0" w:space="0" w:color="auto"/>
        <w:bottom w:val="none" w:sz="0" w:space="0" w:color="auto"/>
        <w:right w:val="none" w:sz="0" w:space="0" w:color="auto"/>
      </w:divBdr>
    </w:div>
    <w:div w:id="918518375">
      <w:bodyDiv w:val="1"/>
      <w:marLeft w:val="0"/>
      <w:marRight w:val="0"/>
      <w:marTop w:val="0"/>
      <w:marBottom w:val="0"/>
      <w:divBdr>
        <w:top w:val="none" w:sz="0" w:space="0" w:color="auto"/>
        <w:left w:val="none" w:sz="0" w:space="0" w:color="auto"/>
        <w:bottom w:val="none" w:sz="0" w:space="0" w:color="auto"/>
        <w:right w:val="none" w:sz="0" w:space="0" w:color="auto"/>
      </w:divBdr>
    </w:div>
    <w:div w:id="974869943">
      <w:bodyDiv w:val="1"/>
      <w:marLeft w:val="0"/>
      <w:marRight w:val="0"/>
      <w:marTop w:val="0"/>
      <w:marBottom w:val="0"/>
      <w:divBdr>
        <w:top w:val="none" w:sz="0" w:space="0" w:color="auto"/>
        <w:left w:val="none" w:sz="0" w:space="0" w:color="auto"/>
        <w:bottom w:val="none" w:sz="0" w:space="0" w:color="auto"/>
        <w:right w:val="none" w:sz="0" w:space="0" w:color="auto"/>
      </w:divBdr>
    </w:div>
    <w:div w:id="1034118764">
      <w:bodyDiv w:val="1"/>
      <w:marLeft w:val="0"/>
      <w:marRight w:val="0"/>
      <w:marTop w:val="0"/>
      <w:marBottom w:val="0"/>
      <w:divBdr>
        <w:top w:val="none" w:sz="0" w:space="0" w:color="auto"/>
        <w:left w:val="none" w:sz="0" w:space="0" w:color="auto"/>
        <w:bottom w:val="none" w:sz="0" w:space="0" w:color="auto"/>
        <w:right w:val="none" w:sz="0" w:space="0" w:color="auto"/>
      </w:divBdr>
    </w:div>
    <w:div w:id="1036808062">
      <w:bodyDiv w:val="1"/>
      <w:marLeft w:val="0"/>
      <w:marRight w:val="0"/>
      <w:marTop w:val="0"/>
      <w:marBottom w:val="0"/>
      <w:divBdr>
        <w:top w:val="none" w:sz="0" w:space="0" w:color="auto"/>
        <w:left w:val="none" w:sz="0" w:space="0" w:color="auto"/>
        <w:bottom w:val="none" w:sz="0" w:space="0" w:color="auto"/>
        <w:right w:val="none" w:sz="0" w:space="0" w:color="auto"/>
      </w:divBdr>
    </w:div>
    <w:div w:id="1060641183">
      <w:bodyDiv w:val="1"/>
      <w:marLeft w:val="0"/>
      <w:marRight w:val="0"/>
      <w:marTop w:val="0"/>
      <w:marBottom w:val="0"/>
      <w:divBdr>
        <w:top w:val="none" w:sz="0" w:space="0" w:color="auto"/>
        <w:left w:val="none" w:sz="0" w:space="0" w:color="auto"/>
        <w:bottom w:val="none" w:sz="0" w:space="0" w:color="auto"/>
        <w:right w:val="none" w:sz="0" w:space="0" w:color="auto"/>
      </w:divBdr>
    </w:div>
    <w:div w:id="1150635893">
      <w:bodyDiv w:val="1"/>
      <w:marLeft w:val="0"/>
      <w:marRight w:val="0"/>
      <w:marTop w:val="0"/>
      <w:marBottom w:val="0"/>
      <w:divBdr>
        <w:top w:val="none" w:sz="0" w:space="0" w:color="auto"/>
        <w:left w:val="none" w:sz="0" w:space="0" w:color="auto"/>
        <w:bottom w:val="none" w:sz="0" w:space="0" w:color="auto"/>
        <w:right w:val="none" w:sz="0" w:space="0" w:color="auto"/>
      </w:divBdr>
    </w:div>
    <w:div w:id="1158809682">
      <w:bodyDiv w:val="1"/>
      <w:marLeft w:val="0"/>
      <w:marRight w:val="0"/>
      <w:marTop w:val="0"/>
      <w:marBottom w:val="0"/>
      <w:divBdr>
        <w:top w:val="none" w:sz="0" w:space="0" w:color="auto"/>
        <w:left w:val="none" w:sz="0" w:space="0" w:color="auto"/>
        <w:bottom w:val="none" w:sz="0" w:space="0" w:color="auto"/>
        <w:right w:val="none" w:sz="0" w:space="0" w:color="auto"/>
      </w:divBdr>
    </w:div>
    <w:div w:id="1204947860">
      <w:bodyDiv w:val="1"/>
      <w:marLeft w:val="0"/>
      <w:marRight w:val="0"/>
      <w:marTop w:val="0"/>
      <w:marBottom w:val="0"/>
      <w:divBdr>
        <w:top w:val="none" w:sz="0" w:space="0" w:color="auto"/>
        <w:left w:val="none" w:sz="0" w:space="0" w:color="auto"/>
        <w:bottom w:val="none" w:sz="0" w:space="0" w:color="auto"/>
        <w:right w:val="none" w:sz="0" w:space="0" w:color="auto"/>
      </w:divBdr>
    </w:div>
    <w:div w:id="1288850926">
      <w:bodyDiv w:val="1"/>
      <w:marLeft w:val="0"/>
      <w:marRight w:val="0"/>
      <w:marTop w:val="0"/>
      <w:marBottom w:val="0"/>
      <w:divBdr>
        <w:top w:val="none" w:sz="0" w:space="0" w:color="auto"/>
        <w:left w:val="none" w:sz="0" w:space="0" w:color="auto"/>
        <w:bottom w:val="none" w:sz="0" w:space="0" w:color="auto"/>
        <w:right w:val="none" w:sz="0" w:space="0" w:color="auto"/>
      </w:divBdr>
    </w:div>
    <w:div w:id="1317342886">
      <w:bodyDiv w:val="1"/>
      <w:marLeft w:val="0"/>
      <w:marRight w:val="0"/>
      <w:marTop w:val="0"/>
      <w:marBottom w:val="0"/>
      <w:divBdr>
        <w:top w:val="none" w:sz="0" w:space="0" w:color="auto"/>
        <w:left w:val="none" w:sz="0" w:space="0" w:color="auto"/>
        <w:bottom w:val="none" w:sz="0" w:space="0" w:color="auto"/>
        <w:right w:val="none" w:sz="0" w:space="0" w:color="auto"/>
      </w:divBdr>
    </w:div>
    <w:div w:id="1328049264">
      <w:bodyDiv w:val="1"/>
      <w:marLeft w:val="0"/>
      <w:marRight w:val="0"/>
      <w:marTop w:val="0"/>
      <w:marBottom w:val="0"/>
      <w:divBdr>
        <w:top w:val="none" w:sz="0" w:space="0" w:color="auto"/>
        <w:left w:val="none" w:sz="0" w:space="0" w:color="auto"/>
        <w:bottom w:val="none" w:sz="0" w:space="0" w:color="auto"/>
        <w:right w:val="none" w:sz="0" w:space="0" w:color="auto"/>
      </w:divBdr>
    </w:div>
    <w:div w:id="1375737764">
      <w:bodyDiv w:val="1"/>
      <w:marLeft w:val="0"/>
      <w:marRight w:val="0"/>
      <w:marTop w:val="0"/>
      <w:marBottom w:val="0"/>
      <w:divBdr>
        <w:top w:val="none" w:sz="0" w:space="0" w:color="auto"/>
        <w:left w:val="none" w:sz="0" w:space="0" w:color="auto"/>
        <w:bottom w:val="none" w:sz="0" w:space="0" w:color="auto"/>
        <w:right w:val="none" w:sz="0" w:space="0" w:color="auto"/>
      </w:divBdr>
    </w:div>
    <w:div w:id="1394547386">
      <w:bodyDiv w:val="1"/>
      <w:marLeft w:val="0"/>
      <w:marRight w:val="0"/>
      <w:marTop w:val="0"/>
      <w:marBottom w:val="0"/>
      <w:divBdr>
        <w:top w:val="none" w:sz="0" w:space="0" w:color="auto"/>
        <w:left w:val="none" w:sz="0" w:space="0" w:color="auto"/>
        <w:bottom w:val="none" w:sz="0" w:space="0" w:color="auto"/>
        <w:right w:val="none" w:sz="0" w:space="0" w:color="auto"/>
      </w:divBdr>
    </w:div>
    <w:div w:id="1450393457">
      <w:bodyDiv w:val="1"/>
      <w:marLeft w:val="0"/>
      <w:marRight w:val="0"/>
      <w:marTop w:val="0"/>
      <w:marBottom w:val="0"/>
      <w:divBdr>
        <w:top w:val="none" w:sz="0" w:space="0" w:color="auto"/>
        <w:left w:val="none" w:sz="0" w:space="0" w:color="auto"/>
        <w:bottom w:val="none" w:sz="0" w:space="0" w:color="auto"/>
        <w:right w:val="none" w:sz="0" w:space="0" w:color="auto"/>
      </w:divBdr>
    </w:div>
    <w:div w:id="1456677247">
      <w:bodyDiv w:val="1"/>
      <w:marLeft w:val="0"/>
      <w:marRight w:val="0"/>
      <w:marTop w:val="0"/>
      <w:marBottom w:val="0"/>
      <w:divBdr>
        <w:top w:val="none" w:sz="0" w:space="0" w:color="auto"/>
        <w:left w:val="none" w:sz="0" w:space="0" w:color="auto"/>
        <w:bottom w:val="none" w:sz="0" w:space="0" w:color="auto"/>
        <w:right w:val="none" w:sz="0" w:space="0" w:color="auto"/>
      </w:divBdr>
    </w:div>
    <w:div w:id="1570966347">
      <w:bodyDiv w:val="1"/>
      <w:marLeft w:val="0"/>
      <w:marRight w:val="0"/>
      <w:marTop w:val="0"/>
      <w:marBottom w:val="0"/>
      <w:divBdr>
        <w:top w:val="none" w:sz="0" w:space="0" w:color="auto"/>
        <w:left w:val="none" w:sz="0" w:space="0" w:color="auto"/>
        <w:bottom w:val="none" w:sz="0" w:space="0" w:color="auto"/>
        <w:right w:val="none" w:sz="0" w:space="0" w:color="auto"/>
      </w:divBdr>
    </w:div>
    <w:div w:id="1685740851">
      <w:bodyDiv w:val="1"/>
      <w:marLeft w:val="0"/>
      <w:marRight w:val="0"/>
      <w:marTop w:val="0"/>
      <w:marBottom w:val="0"/>
      <w:divBdr>
        <w:top w:val="none" w:sz="0" w:space="0" w:color="auto"/>
        <w:left w:val="none" w:sz="0" w:space="0" w:color="auto"/>
        <w:bottom w:val="none" w:sz="0" w:space="0" w:color="auto"/>
        <w:right w:val="none" w:sz="0" w:space="0" w:color="auto"/>
      </w:divBdr>
    </w:div>
    <w:div w:id="1695690786">
      <w:bodyDiv w:val="1"/>
      <w:marLeft w:val="0"/>
      <w:marRight w:val="0"/>
      <w:marTop w:val="0"/>
      <w:marBottom w:val="0"/>
      <w:divBdr>
        <w:top w:val="none" w:sz="0" w:space="0" w:color="auto"/>
        <w:left w:val="none" w:sz="0" w:space="0" w:color="auto"/>
        <w:bottom w:val="none" w:sz="0" w:space="0" w:color="auto"/>
        <w:right w:val="none" w:sz="0" w:space="0" w:color="auto"/>
      </w:divBdr>
    </w:div>
    <w:div w:id="1701779351">
      <w:bodyDiv w:val="1"/>
      <w:marLeft w:val="0"/>
      <w:marRight w:val="0"/>
      <w:marTop w:val="0"/>
      <w:marBottom w:val="0"/>
      <w:divBdr>
        <w:top w:val="none" w:sz="0" w:space="0" w:color="auto"/>
        <w:left w:val="none" w:sz="0" w:space="0" w:color="auto"/>
        <w:bottom w:val="none" w:sz="0" w:space="0" w:color="auto"/>
        <w:right w:val="none" w:sz="0" w:space="0" w:color="auto"/>
      </w:divBdr>
    </w:div>
    <w:div w:id="1761945521">
      <w:bodyDiv w:val="1"/>
      <w:marLeft w:val="0"/>
      <w:marRight w:val="0"/>
      <w:marTop w:val="0"/>
      <w:marBottom w:val="0"/>
      <w:divBdr>
        <w:top w:val="none" w:sz="0" w:space="0" w:color="auto"/>
        <w:left w:val="none" w:sz="0" w:space="0" w:color="auto"/>
        <w:bottom w:val="none" w:sz="0" w:space="0" w:color="auto"/>
        <w:right w:val="none" w:sz="0" w:space="0" w:color="auto"/>
      </w:divBdr>
    </w:div>
    <w:div w:id="1814709023">
      <w:bodyDiv w:val="1"/>
      <w:marLeft w:val="0"/>
      <w:marRight w:val="0"/>
      <w:marTop w:val="0"/>
      <w:marBottom w:val="0"/>
      <w:divBdr>
        <w:top w:val="none" w:sz="0" w:space="0" w:color="auto"/>
        <w:left w:val="none" w:sz="0" w:space="0" w:color="auto"/>
        <w:bottom w:val="none" w:sz="0" w:space="0" w:color="auto"/>
        <w:right w:val="none" w:sz="0" w:space="0" w:color="auto"/>
      </w:divBdr>
    </w:div>
    <w:div w:id="1880316095">
      <w:bodyDiv w:val="1"/>
      <w:marLeft w:val="0"/>
      <w:marRight w:val="0"/>
      <w:marTop w:val="0"/>
      <w:marBottom w:val="0"/>
      <w:divBdr>
        <w:top w:val="none" w:sz="0" w:space="0" w:color="auto"/>
        <w:left w:val="none" w:sz="0" w:space="0" w:color="auto"/>
        <w:bottom w:val="none" w:sz="0" w:space="0" w:color="auto"/>
        <w:right w:val="none" w:sz="0" w:space="0" w:color="auto"/>
      </w:divBdr>
    </w:div>
    <w:div w:id="1888101278">
      <w:bodyDiv w:val="1"/>
      <w:marLeft w:val="0"/>
      <w:marRight w:val="0"/>
      <w:marTop w:val="0"/>
      <w:marBottom w:val="0"/>
      <w:divBdr>
        <w:top w:val="none" w:sz="0" w:space="0" w:color="auto"/>
        <w:left w:val="none" w:sz="0" w:space="0" w:color="auto"/>
        <w:bottom w:val="none" w:sz="0" w:space="0" w:color="auto"/>
        <w:right w:val="none" w:sz="0" w:space="0" w:color="auto"/>
      </w:divBdr>
    </w:div>
    <w:div w:id="198037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3" Type="http://schemas.openxmlformats.org/officeDocument/2006/relationships/hyperlink" Target="https://www.eca.europa.eu/en/Pages/DocItem.aspx?did=53246" TargetMode="External"/><Relationship Id="rId18" Type="http://schemas.openxmlformats.org/officeDocument/2006/relationships/hyperlink" Target="https://eur-lex.europa.eu/legal-content/EN/TXT/?uri=CELEX%3A52021PC0559" TargetMode="External"/><Relationship Id="rId26" Type="http://schemas.openxmlformats.org/officeDocument/2006/relationships/hyperlink" Target="https://ec.europa.eu/transport/road_safety/sites/default/files/move-2019-01178-01-00-en-tra-00_3.pdf" TargetMode="External"/><Relationship Id="rId39" Type="http://schemas.openxmlformats.org/officeDocument/2006/relationships/hyperlink" Target="https://transport.ec.europa.eu/document/download/5bcffc0b-d1fe-468e-9f2c-04026629c907_en" TargetMode="External"/><Relationship Id="rId21" Type="http://schemas.openxmlformats.org/officeDocument/2006/relationships/hyperlink" Target="https://www.eca.europa.eu/en/Pages/DocItem.aspx?did=53246" TargetMode="External"/><Relationship Id="rId34" Type="http://schemas.openxmlformats.org/officeDocument/2006/relationships/hyperlink" Target="https://urbanaccessregulations.eu/" TargetMode="External"/><Relationship Id="rId42" Type="http://schemas.openxmlformats.org/officeDocument/2006/relationships/hyperlink" Target="https://mobilityweek.eu/home/" TargetMode="External"/><Relationship Id="rId47" Type="http://schemas.openxmlformats.org/officeDocument/2006/relationships/hyperlink" Target="http://mission-innovation.net/missions/urban-transitions-mission" TargetMode="External"/><Relationship Id="rId7" Type="http://schemas.openxmlformats.org/officeDocument/2006/relationships/hyperlink" Target="https://eur-lex.europa.eu/legal-content/en/TXT/?uri=CELEX:52021SC0047" TargetMode="External"/><Relationship Id="rId2" Type="http://schemas.openxmlformats.org/officeDocument/2006/relationships/hyperlink" Target="https://eur-lex.europa.eu/legal-content/EN/TXT/?uri=CELEX%3A52020DC0789" TargetMode="External"/><Relationship Id="rId16" Type="http://schemas.openxmlformats.org/officeDocument/2006/relationships/hyperlink" Target="https://www.eltis.org/mobility-plans/sump-guidelines" TargetMode="External"/><Relationship Id="rId29" Type="http://schemas.openxmlformats.org/officeDocument/2006/relationships/hyperlink" Target="https://www.eltis.org/sites/default/files/sustainable_urban_logistics_planning_0.pdf" TargetMode="External"/><Relationship Id="rId1" Type="http://schemas.openxmlformats.org/officeDocument/2006/relationships/hyperlink" Target="https://ec.europa.eu/eurostat/web/products-eurostat-news/-/edn-20200207-1" TargetMode="External"/><Relationship Id="rId6" Type="http://schemas.openxmlformats.org/officeDocument/2006/relationships/hyperlink" Target="https://ec.europa.eu/clima/eu-action/european-green-deal/2030-climate-target-plan_en" TargetMode="External"/><Relationship Id="rId11" Type="http://schemas.openxmlformats.org/officeDocument/2006/relationships/hyperlink" Target="https://ec.europa.eu/info/strategy/priorities-2019-2024/new-push-european-democracy/long-term-vision-rural-areas_en" TargetMode="External"/><Relationship Id="rId24" Type="http://schemas.openxmlformats.org/officeDocument/2006/relationships/hyperlink" Target="https://ec.europa.eu/social/main.jsp?catId=1517&amp;langId=en" TargetMode="External"/><Relationship Id="rId32" Type="http://schemas.openxmlformats.org/officeDocument/2006/relationships/hyperlink" Target="https://ec.europa.eu/info/law/better-regulation/have-your-say/initiatives/12534-Intelligent-transport-systems-review-of-EU-rules-_en" TargetMode="External"/><Relationship Id="rId37" Type="http://schemas.openxmlformats.org/officeDocument/2006/relationships/hyperlink" Target="https://uvarbox.eu)." TargetMode="External"/><Relationship Id="rId40" Type="http://schemas.openxmlformats.org/officeDocument/2006/relationships/hyperlink" Target="https://eur-lex.europa.eu/legal-content/EN/TXT/?uri=CELEX%3A52021DC0609&amp;qid=1633352046497" TargetMode="External"/><Relationship Id="rId45" Type="http://schemas.openxmlformats.org/officeDocument/2006/relationships/hyperlink" Target="https://ec.europa.eu/regional_policy/en/policy/cooperation/international/urban/" TargetMode="External"/><Relationship Id="rId5" Type="http://schemas.openxmlformats.org/officeDocument/2006/relationships/hyperlink" Target="https://ec.europa.eu/health/sites/default/files/non_communicable_diseases/docs/eu_cancer-plan_en.pdf/" TargetMode="External"/><Relationship Id="rId15" Type="http://schemas.openxmlformats.org/officeDocument/2006/relationships/hyperlink" Target="https://www.eltis.org/resources/tools/sump-self-assessment-tool" TargetMode="External"/><Relationship Id="rId23" Type="http://schemas.openxmlformats.org/officeDocument/2006/relationships/hyperlink" Target="https://eur-lex.europa.eu/legal-content/EN/TXT/?uri=CELEX%3A52020SC0331" TargetMode="External"/><Relationship Id="rId28" Type="http://schemas.openxmlformats.org/officeDocument/2006/relationships/hyperlink" Target="https://www.weforum.org/press/2021/04/covid-19-has-reshaped-last-mile-logistics-with-e-commerce-deliveries-rising-25-in-2020/" TargetMode="External"/><Relationship Id="rId36" Type="http://schemas.openxmlformats.org/officeDocument/2006/relationships/hyperlink" Target="https://eur-lex.europa.eu/legal-content/EN/TXT/?uri=CELEX:32015R0962" TargetMode="External"/><Relationship Id="rId10" Type="http://schemas.openxmlformats.org/officeDocument/2006/relationships/hyperlink" Target="https://www.eltis.org/mobility-plans/sump-guidelines" TargetMode="External"/><Relationship Id="rId19" Type="http://schemas.openxmlformats.org/officeDocument/2006/relationships/hyperlink" Target="https://eur-lex.europa.eu/legal-content/EN/TXT/?uri=CELEX%3A02009L0033-20190801" TargetMode="External"/><Relationship Id="rId31" Type="http://schemas.openxmlformats.org/officeDocument/2006/relationships/hyperlink" Target="https://ec.europa.eu/info/strategy/priorities-2019-2024/europe-fit-digital-age/european-digital-identity_en" TargetMode="External"/><Relationship Id="rId44" Type="http://schemas.openxmlformats.org/officeDocument/2006/relationships/hyperlink" Target="https://ec.europa.eu/transparency/expert-groups-register/screen/expert-groups/consult?do=groupDetail.groupDetail&amp;groupID=3165&amp;NewSearch=1&amp;NewSearch=1" TargetMode="External"/><Relationship Id="rId4" Type="http://schemas.openxmlformats.org/officeDocument/2006/relationships/hyperlink" Target="https://eur-lex.europa.eu/legal-content/EN/TXT/?uri=CELEX%3A52021DC0400&amp;qid=1623311742827" TargetMode="External"/><Relationship Id="rId9" Type="http://schemas.openxmlformats.org/officeDocument/2006/relationships/hyperlink" Target="https://eur-lex.europa.eu/resource.html?uri=cellar:82155e82-67ca-11e3-a7e4-01aa75ed71a1.0011.02/DOC_4&amp;format=PDF" TargetMode="External"/><Relationship Id="rId14" Type="http://schemas.openxmlformats.org/officeDocument/2006/relationships/hyperlink" Target="https://www.eltis.org/mobility-plans/sump-guidelines" TargetMode="External"/><Relationship Id="rId22" Type="http://schemas.openxmlformats.org/officeDocument/2006/relationships/hyperlink" Target="https://eur-lex.europa.eu/legal-content/EN/TXT/?uri=celex%3A32019L0882" TargetMode="External"/><Relationship Id="rId27" Type="http://schemas.openxmlformats.org/officeDocument/2006/relationships/hyperlink" Target="https://eur-lex.europa.eu/legal-content/EN/ALL/?uri=celex%3A32008L0096" TargetMode="External"/><Relationship Id="rId30" Type="http://schemas.openxmlformats.org/officeDocument/2006/relationships/hyperlink" Target="https://eur-lex.europa.eu/legal-content/EN/TXT/?uri=CELEX:52017PC0676R(01)" TargetMode="External"/><Relationship Id="rId35" Type="http://schemas.openxmlformats.org/officeDocument/2006/relationships/hyperlink" Target="https://eur-lex.europa.eu/legal-content/EN/TXT/?qid=1486474738782&amp;uri=CELEX:02008L0050-20150918" TargetMode="External"/><Relationship Id="rId43" Type="http://schemas.openxmlformats.org/officeDocument/2006/relationships/hyperlink" Target="https://ec.europa.eu/social/main.jsp?catId=1141" TargetMode="External"/><Relationship Id="rId48" Type="http://schemas.openxmlformats.org/officeDocument/2006/relationships/hyperlink" Target="https://ec.europa.eu/info/overview-funding-programmes/technical-support-instrument-tsi_en" TargetMode="External"/><Relationship Id="rId8" Type="http://schemas.openxmlformats.org/officeDocument/2006/relationships/hyperlink" Target="https://eur-lex.europa.eu/legal-content/en/TXT/?uri=CELEX:52021SC0047" TargetMode="External"/><Relationship Id="rId3" Type="http://schemas.openxmlformats.org/officeDocument/2006/relationships/hyperlink" Target="https://ec.europa.eu/commission/presscorner/detail/en/IP_21_3541" TargetMode="External"/><Relationship Id="rId12" Type="http://schemas.openxmlformats.org/officeDocument/2006/relationships/hyperlink" Target="https://eur-lex.europa.eu/legal-content/en/TXT/?uri=CELEX%3A52021PC0559" TargetMode="External"/><Relationship Id="rId17" Type="http://schemas.openxmlformats.org/officeDocument/2006/relationships/hyperlink" Target="https://ec.europa.eu/transport/themes/urban/urban_mobility/sumi_en" TargetMode="External"/><Relationship Id="rId25" Type="http://schemas.openxmlformats.org/officeDocument/2006/relationships/hyperlink" Target="https://handshakecycling.eu/news/helsinki-conducts-first-bikenomics-analysis" TargetMode="External"/><Relationship Id="rId33" Type="http://schemas.openxmlformats.org/officeDocument/2006/relationships/hyperlink" Target="https://eur-lex.europa.eu/legal-content/EN/ALL/?uri=CELEX%3A32015R0962" TargetMode="External"/><Relationship Id="rId38" Type="http://schemas.openxmlformats.org/officeDocument/2006/relationships/hyperlink" Target="https://www.eltis.org/in-brief/news/uvarexchange-project-kicks" TargetMode="External"/><Relationship Id="rId46" Type="http://schemas.openxmlformats.org/officeDocument/2006/relationships/hyperlink" Target="https://www.iurc.eu" TargetMode="External"/><Relationship Id="rId20" Type="http://schemas.openxmlformats.org/officeDocument/2006/relationships/hyperlink" Target="https://cleanbusplatform.eu/" TargetMode="External"/><Relationship Id="rId41" Type="http://schemas.openxmlformats.org/officeDocument/2006/relationships/hyperlink" Target="https://eur-lex.europa.eu/legal-content/EN/TXT/?uri=CELEX%3A52021PC0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322858357ED4DB8ACEC003F271AA8" ma:contentTypeVersion="4" ma:contentTypeDescription="Create a new document." ma:contentTypeScope="" ma:versionID="1a6a3cc58084c1ab6754aa50462a8c92">
  <xsd:schema xmlns:xsd="http://www.w3.org/2001/XMLSchema" xmlns:xs="http://www.w3.org/2001/XMLSchema" xmlns:p="http://schemas.microsoft.com/office/2006/metadata/properties" xmlns:ns2="bf5373a9-3ae6-4627-894d-852f27c3d4f0" targetNamespace="http://schemas.microsoft.com/office/2006/metadata/properties" ma:root="true" ma:fieldsID="9f61bb3dc0fe538cbd87f26019a2e2ec" ns2:_="">
    <xsd:import namespace="bf5373a9-3ae6-4627-894d-852f27c3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373a9-3ae6-4627-894d-852f27c3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9782AF6692CB4E8097BF428225D135" ma:contentTypeVersion="6" ma:contentTypeDescription="Create a new document." ma:contentTypeScope="" ma:versionID="ee2d69d07667e88575b4eb91720fee45">
  <xsd:schema xmlns:xsd="http://www.w3.org/2001/XMLSchema" xmlns:xs="http://www.w3.org/2001/XMLSchema" xmlns:p="http://schemas.microsoft.com/office/2006/metadata/properties" xmlns:ns2="5843c966-cb45-4885-93fc-2ce78a94204b" xmlns:ns3="ac131f03-315b-4cd8-8e3a-6189969fd4f0" targetNamespace="http://schemas.microsoft.com/office/2006/metadata/properties" ma:root="true" ma:fieldsID="5650af3da364a58aa98f48f541b2e698" ns2:_="" ns3:_="">
    <xsd:import namespace="5843c966-cb45-4885-93fc-2ce78a94204b"/>
    <xsd:import namespace="ac131f03-315b-4cd8-8e3a-6189969fd4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3c966-cb45-4885-93fc-2ce78a94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131f03-315b-4cd8-8e3a-6189969fd4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673DD5F-02CB-414A-A74A-C70AB9AFF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373a9-3ae6-4627-894d-852f27c3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87674-D86B-42B2-951F-F0DDCB052684}">
  <ds:schemaRefs>
    <ds:schemaRef ds:uri="http://schemas.microsoft.com/office/2006/metadata/properties"/>
    <ds:schemaRef ds:uri="bf5373a9-3ae6-4627-894d-852f27c3d4f0"/>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225B8BA-31B0-450C-9758-0C7C74D9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3c966-cb45-4885-93fc-2ce78a94204b"/>
    <ds:schemaRef ds:uri="ac131f03-315b-4cd8-8e3a-6189969fd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2997B-C93C-46E0-B1F4-CAC5E28ACD73}">
  <ds:schemaRefs>
    <ds:schemaRef ds:uri="http://schemas.microsoft.com/sharepoint/v3/contenttype/forms"/>
  </ds:schemaRefs>
</ds:datastoreItem>
</file>

<file path=customXml/itemProps5.xml><?xml version="1.0" encoding="utf-8"?>
<ds:datastoreItem xmlns:ds="http://schemas.openxmlformats.org/officeDocument/2006/customXml" ds:itemID="{9FCDC04B-383B-4797-AACA-7245EAB4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8838</Words>
  <Characters>50377</Characters>
  <Application>Microsoft Office Word</Application>
  <DocSecurity>0</DocSecurity>
  <Lines>419</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PIEKATZ Nadia</dc:creator>
  <cp:keywords/>
  <dc:description/>
  <cp:lastModifiedBy>Luka Škulj</cp:lastModifiedBy>
  <cp:revision>2</cp:revision>
  <cp:lastPrinted>2021-11-23T14:43:00Z</cp:lastPrinted>
  <dcterms:created xsi:type="dcterms:W3CDTF">2021-12-17T10:47:00Z</dcterms:created>
  <dcterms:modified xsi:type="dcterms:W3CDTF">2021-12-17T10:47:00Z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DocuWrite 4.6.2, Build 20211105</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Created using">
    <vt:lpwstr>DocuWrite 4.6.2, Build 20211105</vt:lpwstr>
  </property>
</Properties>
</file>