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D77B7" w14:textId="33FD8344" w:rsidR="00FB7202" w:rsidRPr="0065155F" w:rsidRDefault="0E567D66" w:rsidP="2814263D">
      <w:pPr>
        <w:rPr>
          <w:rFonts w:eastAsiaTheme="minorEastAsia"/>
          <w:b/>
          <w:bCs/>
          <w:sz w:val="32"/>
          <w:szCs w:val="32"/>
        </w:rPr>
      </w:pPr>
      <w:r w:rsidRPr="0065155F">
        <w:rPr>
          <w:rFonts w:eastAsiaTheme="minorEastAsia"/>
          <w:b/>
          <w:bCs/>
          <w:sz w:val="32"/>
          <w:szCs w:val="32"/>
        </w:rPr>
        <w:t xml:space="preserve">Poročilo uvodnega </w:t>
      </w:r>
      <w:r w:rsidR="00FB7202" w:rsidRPr="0065155F">
        <w:rPr>
          <w:rFonts w:eastAsiaTheme="minorEastAsia"/>
          <w:b/>
          <w:bCs/>
          <w:sz w:val="32"/>
          <w:szCs w:val="32"/>
        </w:rPr>
        <w:t>dogodk</w:t>
      </w:r>
      <w:r w:rsidR="67461207" w:rsidRPr="0065155F">
        <w:rPr>
          <w:rFonts w:eastAsiaTheme="minorEastAsia"/>
          <w:b/>
          <w:bCs/>
          <w:sz w:val="32"/>
          <w:szCs w:val="32"/>
        </w:rPr>
        <w:t>a</w:t>
      </w:r>
      <w:r w:rsidR="00FB7202" w:rsidRPr="0065155F">
        <w:rPr>
          <w:rFonts w:eastAsiaTheme="minorEastAsia"/>
          <w:b/>
          <w:bCs/>
          <w:sz w:val="32"/>
          <w:szCs w:val="32"/>
        </w:rPr>
        <w:t xml:space="preserve"> za koordinatorje Evropskega tedna mobilnosti 2025</w:t>
      </w:r>
    </w:p>
    <w:p w14:paraId="1B8C7A42" w14:textId="09A3D32D" w:rsidR="006A3E48" w:rsidRPr="0065155F" w:rsidRDefault="00FB7202" w:rsidP="2814263D">
      <w:pPr>
        <w:rPr>
          <w:rFonts w:eastAsiaTheme="minorEastAsia"/>
          <w:color w:val="ADADAD" w:themeColor="background2" w:themeShade="BF"/>
        </w:rPr>
      </w:pPr>
      <w:r w:rsidRPr="0065155F">
        <w:rPr>
          <w:rFonts w:eastAsiaTheme="minorEastAsia"/>
          <w:color w:val="ADADAD" w:themeColor="background2" w:themeShade="BF"/>
        </w:rPr>
        <w:t>8. 4. 2025</w:t>
      </w:r>
      <w:r w:rsidR="0283D2E0" w:rsidRPr="0065155F">
        <w:rPr>
          <w:rFonts w:eastAsiaTheme="minorEastAsia"/>
          <w:color w:val="ADADAD" w:themeColor="background2" w:themeShade="BF"/>
        </w:rPr>
        <w:t xml:space="preserve"> od 9. do 14. ure</w:t>
      </w:r>
      <w:r w:rsidRPr="0065155F">
        <w:rPr>
          <w:color w:val="ADADAD" w:themeColor="background2" w:themeShade="BF"/>
        </w:rPr>
        <w:br/>
      </w:r>
      <w:r w:rsidRPr="0065155F">
        <w:rPr>
          <w:rFonts w:eastAsiaTheme="minorEastAsia"/>
          <w:color w:val="ADADAD" w:themeColor="background2" w:themeShade="BF"/>
        </w:rPr>
        <w:t>Velika dvorana na Ministrstvu za vzgojo in izobraževanje, Ljubljana</w:t>
      </w:r>
    </w:p>
    <w:p w14:paraId="69B08CA6" w14:textId="7B1486C6" w:rsidR="2D587B40" w:rsidRPr="0065155F" w:rsidRDefault="2D587B40" w:rsidP="2814263D">
      <w:pPr>
        <w:rPr>
          <w:rFonts w:eastAsiaTheme="minorEastAsia"/>
        </w:rPr>
      </w:pPr>
    </w:p>
    <w:p w14:paraId="7E6C4C11" w14:textId="58546775" w:rsidR="31E1BBB8" w:rsidRPr="0065155F" w:rsidRDefault="31E1BBB8" w:rsidP="2814263D">
      <w:pPr>
        <w:rPr>
          <w:rFonts w:eastAsiaTheme="minorEastAsia"/>
        </w:rPr>
      </w:pPr>
      <w:r w:rsidRPr="0065155F">
        <w:rPr>
          <w:rFonts w:eastAsiaTheme="minorEastAsia"/>
        </w:rPr>
        <w:t xml:space="preserve">Letošnji slogan - </w:t>
      </w:r>
      <w:r w:rsidRPr="0065155F">
        <w:rPr>
          <w:rFonts w:eastAsiaTheme="minorEastAsia"/>
          <w:b/>
          <w:bCs/>
        </w:rPr>
        <w:t>Mobilnost za vse</w:t>
      </w:r>
      <w:r w:rsidR="006813D9">
        <w:rPr>
          <w:rFonts w:eastAsiaTheme="minorEastAsia"/>
          <w:b/>
          <w:bCs/>
        </w:rPr>
        <w:t>!</w:t>
      </w:r>
      <w:r w:rsidRPr="0065155F">
        <w:rPr>
          <w:rFonts w:eastAsiaTheme="minorEastAsia"/>
        </w:rPr>
        <w:t xml:space="preserve"> – je bil tudi rdeča</w:t>
      </w:r>
      <w:r w:rsidR="006813D9">
        <w:rPr>
          <w:rFonts w:eastAsiaTheme="minorEastAsia"/>
        </w:rPr>
        <w:t xml:space="preserve"> nit</w:t>
      </w:r>
      <w:r w:rsidRPr="0065155F">
        <w:rPr>
          <w:rFonts w:eastAsiaTheme="minorEastAsia"/>
        </w:rPr>
        <w:t xml:space="preserve"> uvodnega dogodka za lokalne in regionalne koordinatorje ETM. </w:t>
      </w:r>
      <w:r w:rsidR="280F0F39" w:rsidRPr="0065155F">
        <w:rPr>
          <w:rFonts w:eastAsiaTheme="minorEastAsia"/>
        </w:rPr>
        <w:t>Dogodka se jih je udeležilo več kot 7</w:t>
      </w:r>
      <w:r w:rsidR="006813D9">
        <w:rPr>
          <w:rFonts w:eastAsiaTheme="minorEastAsia"/>
        </w:rPr>
        <w:t>5 predstavnikov</w:t>
      </w:r>
      <w:r w:rsidR="280F0F39" w:rsidRPr="0065155F">
        <w:rPr>
          <w:rFonts w:eastAsiaTheme="minorEastAsia"/>
        </w:rPr>
        <w:t xml:space="preserve">, iz </w:t>
      </w:r>
      <w:r w:rsidR="3CA5434D" w:rsidRPr="0065155F">
        <w:rPr>
          <w:rFonts w:eastAsiaTheme="minorEastAsia"/>
        </w:rPr>
        <w:t>45</w:t>
      </w:r>
      <w:r w:rsidR="280F0F39" w:rsidRPr="0065155F">
        <w:rPr>
          <w:rFonts w:eastAsiaTheme="minorEastAsia"/>
        </w:rPr>
        <w:t xml:space="preserve"> različnih občin in </w:t>
      </w:r>
      <w:r w:rsidR="4EA4E9A2" w:rsidRPr="0065155F">
        <w:rPr>
          <w:rFonts w:eastAsiaTheme="minorEastAsia"/>
        </w:rPr>
        <w:t xml:space="preserve">11 </w:t>
      </w:r>
      <w:r w:rsidR="280F0F39" w:rsidRPr="0065155F">
        <w:rPr>
          <w:rFonts w:eastAsiaTheme="minorEastAsia"/>
        </w:rPr>
        <w:t>R</w:t>
      </w:r>
      <w:r w:rsidR="07749B82" w:rsidRPr="0065155F">
        <w:rPr>
          <w:rFonts w:eastAsiaTheme="minorEastAsia"/>
        </w:rPr>
        <w:t xml:space="preserve">egijskih centrov mobilnosti. </w:t>
      </w:r>
    </w:p>
    <w:p w14:paraId="1C21B939" w14:textId="5846F142" w:rsidR="2814263D" w:rsidRPr="0065155F" w:rsidRDefault="2814263D" w:rsidP="2814263D">
      <w:pPr>
        <w:rPr>
          <w:rFonts w:eastAsiaTheme="minorEastAsia"/>
        </w:rPr>
      </w:pPr>
    </w:p>
    <w:p w14:paraId="7FFDE5D9" w14:textId="3F716ED8" w:rsidR="4D452B4F" w:rsidRDefault="4D452B4F" w:rsidP="2814263D">
      <w:pPr>
        <w:shd w:val="clear" w:color="auto" w:fill="D9E2F3"/>
        <w:rPr>
          <w:rFonts w:eastAsiaTheme="minorEastAsia"/>
          <w:b/>
          <w:bCs/>
        </w:rPr>
      </w:pPr>
      <w:r w:rsidRPr="0065155F">
        <w:rPr>
          <w:rFonts w:eastAsiaTheme="minorEastAsia"/>
          <w:b/>
          <w:bCs/>
        </w:rPr>
        <w:t>PLENARNI DEL</w:t>
      </w:r>
    </w:p>
    <w:p w14:paraId="5188193F" w14:textId="77777777" w:rsidR="0065155F" w:rsidRPr="0065155F" w:rsidRDefault="0065155F" w:rsidP="2814263D">
      <w:pPr>
        <w:shd w:val="clear" w:color="auto" w:fill="D9E2F3"/>
        <w:rPr>
          <w:rFonts w:eastAsiaTheme="minorEastAsia"/>
          <w:b/>
          <w:bCs/>
        </w:rPr>
      </w:pPr>
    </w:p>
    <w:p w14:paraId="79FBCF5E" w14:textId="77777777" w:rsidR="006813D9" w:rsidRDefault="73516E96">
      <w:pPr>
        <w:rPr>
          <w:rFonts w:eastAsia="Aptos" w:cs="Aptos"/>
        </w:rPr>
      </w:pPr>
      <w:r w:rsidRPr="0065155F">
        <w:rPr>
          <w:rFonts w:eastAsia="Aptos" w:cs="Aptos"/>
        </w:rPr>
        <w:t xml:space="preserve">V uvodnem nagovoru se je </w:t>
      </w:r>
      <w:r w:rsidRPr="0065155F">
        <w:rPr>
          <w:rFonts w:eastAsia="Aptos" w:cs="Aptos"/>
          <w:b/>
          <w:bCs/>
        </w:rPr>
        <w:t>Pia Primec</w:t>
      </w:r>
      <w:r w:rsidRPr="0065155F">
        <w:rPr>
          <w:rFonts w:eastAsia="Aptos" w:cs="Aptos"/>
        </w:rPr>
        <w:t>, nacionalna koordinator</w:t>
      </w:r>
      <w:r w:rsidR="006813D9">
        <w:rPr>
          <w:rFonts w:eastAsia="Aptos" w:cs="Aptos"/>
        </w:rPr>
        <w:t>k</w:t>
      </w:r>
      <w:r w:rsidRPr="0065155F">
        <w:rPr>
          <w:rFonts w:eastAsia="Aptos" w:cs="Aptos"/>
        </w:rPr>
        <w:t xml:space="preserve">a Evropskega tedna mobilnosti in predstavnica </w:t>
      </w:r>
      <w:r w:rsidRPr="0065155F">
        <w:rPr>
          <w:rFonts w:eastAsia="Aptos" w:cs="Aptos"/>
          <w:b/>
          <w:bCs/>
        </w:rPr>
        <w:t>Ministrstva za okolje, podnebje in energijo,</w:t>
      </w:r>
      <w:r w:rsidRPr="0065155F">
        <w:rPr>
          <w:rFonts w:eastAsia="Aptos" w:cs="Aptos"/>
        </w:rPr>
        <w:t xml:space="preserve"> zahvalila za številčno udeležbo ter podala ključne informacije o letošnji kampanji. Predstavila je pomembno novost – </w:t>
      </w:r>
      <w:r w:rsidR="006813D9">
        <w:rPr>
          <w:rFonts w:eastAsia="Aptos" w:cs="Aptos"/>
        </w:rPr>
        <w:t xml:space="preserve">vzpostavitev vseh 12 </w:t>
      </w:r>
      <w:r w:rsidRPr="0065155F">
        <w:rPr>
          <w:rFonts w:eastAsia="Aptos" w:cs="Aptos"/>
          <w:b/>
          <w:bCs/>
        </w:rPr>
        <w:t>regijsk</w:t>
      </w:r>
      <w:r w:rsidR="006813D9">
        <w:rPr>
          <w:rFonts w:eastAsia="Aptos" w:cs="Aptos"/>
          <w:b/>
          <w:bCs/>
        </w:rPr>
        <w:t>ih</w:t>
      </w:r>
      <w:r w:rsidRPr="0065155F">
        <w:rPr>
          <w:rFonts w:eastAsia="Aptos" w:cs="Aptos"/>
          <w:b/>
          <w:bCs/>
        </w:rPr>
        <w:t xml:space="preserve"> centr</w:t>
      </w:r>
      <w:r w:rsidR="006813D9">
        <w:rPr>
          <w:rFonts w:eastAsia="Aptos" w:cs="Aptos"/>
          <w:b/>
          <w:bCs/>
        </w:rPr>
        <w:t>ov</w:t>
      </w:r>
      <w:r w:rsidRPr="0065155F">
        <w:rPr>
          <w:rFonts w:eastAsia="Aptos" w:cs="Aptos"/>
          <w:b/>
          <w:bCs/>
        </w:rPr>
        <w:t xml:space="preserve"> mobilnosti</w:t>
      </w:r>
      <w:r w:rsidRPr="0065155F">
        <w:rPr>
          <w:rFonts w:eastAsia="Aptos" w:cs="Aptos"/>
        </w:rPr>
        <w:t xml:space="preserve">, </w:t>
      </w:r>
      <w:r w:rsidR="006813D9">
        <w:rPr>
          <w:rFonts w:eastAsia="Aptos" w:cs="Aptos"/>
        </w:rPr>
        <w:t xml:space="preserve">katerih naloga je koordinacija kampanje ETM na regijskem nivoju. </w:t>
      </w:r>
      <w:r w:rsidRPr="0065155F">
        <w:rPr>
          <w:rFonts w:eastAsia="Aptos" w:cs="Aptos"/>
        </w:rPr>
        <w:t>V času kampanje bodo regijski ETM koordinatorji občinam nudili strokovno podporo</w:t>
      </w:r>
      <w:r w:rsidR="006813D9">
        <w:rPr>
          <w:rFonts w:eastAsia="Aptos" w:cs="Aptos"/>
        </w:rPr>
        <w:t xml:space="preserve"> pri pripravi programov, spodbujali povezovanje občin ter z regijskimi dogodki in regijskimi kampanjami dodatno spodbujali različne ciljne skupine k spremembam potovalnih navad. </w:t>
      </w:r>
      <w:r w:rsidRPr="0065155F">
        <w:rPr>
          <w:rFonts w:eastAsia="Aptos" w:cs="Aptos"/>
        </w:rPr>
        <w:t xml:space="preserve"> </w:t>
      </w:r>
    </w:p>
    <w:p w14:paraId="4D33BD79" w14:textId="59715802" w:rsidR="73516E96" w:rsidRDefault="73516E96">
      <w:pPr>
        <w:rPr>
          <w:rFonts w:eastAsia="Aptos" w:cs="Aptos"/>
        </w:rPr>
      </w:pPr>
      <w:r w:rsidRPr="0065155F">
        <w:rPr>
          <w:rFonts w:eastAsia="Aptos" w:cs="Aptos"/>
        </w:rPr>
        <w:t xml:space="preserve">Osrednja tema letošnje kampanje je </w:t>
      </w:r>
      <w:r w:rsidRPr="0065155F">
        <w:rPr>
          <w:rFonts w:eastAsia="Aptos" w:cs="Aptos"/>
          <w:b/>
          <w:bCs/>
        </w:rPr>
        <w:t>»Mobilnost za vse</w:t>
      </w:r>
      <w:r w:rsidR="006813D9">
        <w:rPr>
          <w:rFonts w:eastAsia="Aptos" w:cs="Aptos"/>
          <w:b/>
          <w:bCs/>
        </w:rPr>
        <w:t>!</w:t>
      </w:r>
      <w:r w:rsidRPr="0065155F">
        <w:rPr>
          <w:rFonts w:eastAsia="Aptos" w:cs="Aptos"/>
          <w:b/>
          <w:bCs/>
        </w:rPr>
        <w:t>«</w:t>
      </w:r>
      <w:r w:rsidRPr="0065155F">
        <w:rPr>
          <w:rFonts w:eastAsia="Aptos" w:cs="Aptos"/>
        </w:rPr>
        <w:t xml:space="preserve">, s katero želijo poudariti pomen vključujoče in dostopne mobilnosti za vse prebivalce. Vse občine je toplo povabila k </w:t>
      </w:r>
      <w:r w:rsidR="006813D9">
        <w:rPr>
          <w:rFonts w:eastAsia="Aptos" w:cs="Aptos"/>
        </w:rPr>
        <w:t>prijavi na sofinanciranje aktivnosti ETM preko</w:t>
      </w:r>
      <w:r w:rsidRPr="0065155F">
        <w:rPr>
          <w:rFonts w:eastAsia="Aptos" w:cs="Aptos"/>
        </w:rPr>
        <w:t xml:space="preserve"> </w:t>
      </w:r>
      <w:r w:rsidR="006813D9">
        <w:rPr>
          <w:rFonts w:eastAsia="Aptos" w:cs="Aptos"/>
        </w:rPr>
        <w:t xml:space="preserve">javnega </w:t>
      </w:r>
      <w:r w:rsidRPr="0065155F">
        <w:rPr>
          <w:rFonts w:eastAsia="Aptos" w:cs="Aptos"/>
        </w:rPr>
        <w:t xml:space="preserve">razpisa za </w:t>
      </w:r>
      <w:r w:rsidR="006813D9">
        <w:rPr>
          <w:rFonts w:eastAsia="Aptos" w:cs="Aptos"/>
        </w:rPr>
        <w:t xml:space="preserve">pripravo in izvedbo aktivnosti </w:t>
      </w:r>
      <w:r w:rsidRPr="0065155F">
        <w:rPr>
          <w:rFonts w:eastAsia="Aptos" w:cs="Aptos"/>
        </w:rPr>
        <w:t>ETM 2025</w:t>
      </w:r>
      <w:r w:rsidR="006813D9">
        <w:rPr>
          <w:rFonts w:eastAsia="Aptos" w:cs="Aptos"/>
        </w:rPr>
        <w:t>, ki bo objavljen v naslednjih 14 dneh. Pred objavo razpisa pa bo Ministrstvo izvedlo tudi predstavitev novosti javnega razpisa v AVK obliki</w:t>
      </w:r>
      <w:r w:rsidRPr="0065155F">
        <w:rPr>
          <w:rFonts w:eastAsia="Aptos" w:cs="Aptos"/>
        </w:rPr>
        <w:t>.</w:t>
      </w:r>
    </w:p>
    <w:p w14:paraId="76B961D9" w14:textId="709FDB04" w:rsidR="006813D9" w:rsidRPr="0065155F" w:rsidRDefault="006813D9">
      <w:r>
        <w:rPr>
          <w:rFonts w:eastAsia="Aptos" w:cs="Aptos"/>
        </w:rPr>
        <w:t xml:space="preserve">K pričetku priprave programa ETM za leto 2025 Ministrstvo spodbuja tudi z že pripravljeno CGP podoba za leto 2025. Na spletni strani </w:t>
      </w:r>
      <w:hyperlink r:id="rId8" w:history="1">
        <w:r w:rsidRPr="00C824C5">
          <w:rPr>
            <w:rStyle w:val="Hiperpovezava"/>
            <w:rFonts w:eastAsia="Aptos" w:cs="Aptos"/>
          </w:rPr>
          <w:t>www.tedenmobilnosti.si</w:t>
        </w:r>
      </w:hyperlink>
      <w:r>
        <w:rPr>
          <w:rFonts w:eastAsia="Aptos" w:cs="Aptos"/>
        </w:rPr>
        <w:t xml:space="preserve"> so med gradivi za koordinatorje že objavljena </w:t>
      </w:r>
      <w:r w:rsidR="003719C5">
        <w:rPr>
          <w:rFonts w:eastAsia="Aptos" w:cs="Aptos"/>
        </w:rPr>
        <w:t>nova komunikacijska gradiva  za leto 2025 (plakati, pasice, podlage za prezentacije, podlage za podpise...).</w:t>
      </w:r>
    </w:p>
    <w:p w14:paraId="1BF788E0" w14:textId="77777777" w:rsidR="003E6576" w:rsidRDefault="003E6576">
      <w:pPr>
        <w:rPr>
          <w:rFonts w:eastAsiaTheme="minorEastAsia"/>
        </w:rPr>
      </w:pPr>
    </w:p>
    <w:p w14:paraId="12A287A5" w14:textId="2B2A9735" w:rsidR="0AA30EF0" w:rsidRPr="0065155F" w:rsidRDefault="0AA30EF0">
      <w:r w:rsidRPr="0065155F">
        <w:rPr>
          <w:rFonts w:eastAsia="Aptos" w:cs="Aptos"/>
          <w:b/>
          <w:bCs/>
        </w:rPr>
        <w:t>Marjeta Benčina,</w:t>
      </w:r>
      <w:r w:rsidRPr="0065155F">
        <w:rPr>
          <w:rFonts w:eastAsia="Aptos" w:cs="Aptos"/>
        </w:rPr>
        <w:t xml:space="preserve"> strokovna sodelavka </w:t>
      </w:r>
      <w:proofErr w:type="spellStart"/>
      <w:r w:rsidRPr="0065155F">
        <w:rPr>
          <w:rFonts w:eastAsia="Aptos" w:cs="Aptos"/>
        </w:rPr>
        <w:t>okoljske</w:t>
      </w:r>
      <w:proofErr w:type="spellEnd"/>
      <w:r w:rsidRPr="0065155F">
        <w:rPr>
          <w:rFonts w:eastAsia="Aptos" w:cs="Aptos"/>
        </w:rPr>
        <w:t xml:space="preserve"> organizacije </w:t>
      </w:r>
      <w:r w:rsidRPr="0065155F">
        <w:rPr>
          <w:rFonts w:eastAsia="Aptos" w:cs="Aptos"/>
          <w:b/>
          <w:bCs/>
        </w:rPr>
        <w:t>Focus</w:t>
      </w:r>
      <w:r w:rsidRPr="0065155F">
        <w:rPr>
          <w:rFonts w:eastAsia="Aptos" w:cs="Aptos"/>
        </w:rPr>
        <w:t xml:space="preserve">, je predstavila ključne značilnosti </w:t>
      </w:r>
      <w:r w:rsidRPr="0065155F">
        <w:rPr>
          <w:rFonts w:eastAsia="Aptos" w:cs="Aptos"/>
          <w:b/>
          <w:bCs/>
        </w:rPr>
        <w:t>prevozne revščine</w:t>
      </w:r>
      <w:r w:rsidRPr="0065155F">
        <w:rPr>
          <w:rFonts w:eastAsia="Aptos" w:cs="Aptos"/>
        </w:rPr>
        <w:t xml:space="preserve"> – kako jo opredeljujemo, kako jo merimo ter katere ranljive skupine so bile identificirane v okviru njihovega raziskovanja. Ob tem je izpostavila nekaj osnovnih kazalcev in s konkretnimi primeri ponazorila razsežnost problema. Za Slovenijo je po njenih besedah značilno </w:t>
      </w:r>
      <w:r w:rsidRPr="0065155F">
        <w:rPr>
          <w:rFonts w:eastAsia="Aptos" w:cs="Aptos"/>
          <w:b/>
          <w:bCs/>
        </w:rPr>
        <w:t>prisilno lastništvo avtomobila</w:t>
      </w:r>
      <w:r w:rsidRPr="0065155F">
        <w:rPr>
          <w:rFonts w:eastAsia="Aptos" w:cs="Aptos"/>
        </w:rPr>
        <w:t xml:space="preserve">, saj so prebivalci pogosto brez dostopa do alternativnih prevoznih možnosti, najrevnejši </w:t>
      </w:r>
      <w:r w:rsidRPr="0065155F">
        <w:rPr>
          <w:rFonts w:eastAsia="Aptos" w:cs="Aptos"/>
        </w:rPr>
        <w:lastRenderedPageBreak/>
        <w:t xml:space="preserve">sloji pa za prevoz namenjajo </w:t>
      </w:r>
      <w:r w:rsidRPr="0065155F">
        <w:rPr>
          <w:rFonts w:eastAsia="Aptos" w:cs="Aptos"/>
          <w:b/>
          <w:bCs/>
        </w:rPr>
        <w:t>največji delež svojih izdatkov</w:t>
      </w:r>
      <w:r w:rsidRPr="0065155F">
        <w:rPr>
          <w:rFonts w:eastAsia="Aptos" w:cs="Aptos"/>
        </w:rPr>
        <w:t xml:space="preserve">. V nadaljevanju je predstavila tudi </w:t>
      </w:r>
      <w:r w:rsidRPr="0065155F">
        <w:rPr>
          <w:rFonts w:eastAsia="Aptos" w:cs="Aptos"/>
          <w:b/>
          <w:bCs/>
        </w:rPr>
        <w:t>Socialni sklad za podnebje</w:t>
      </w:r>
      <w:r w:rsidRPr="0065155F">
        <w:rPr>
          <w:rFonts w:eastAsia="Aptos" w:cs="Aptos"/>
        </w:rPr>
        <w:t>, ki naslavlja ravno te izzive in najranljivejšim omogoča pravičen prehod v bolj trajnostne oblike mobilnosti.</w:t>
      </w:r>
    </w:p>
    <w:p w14:paraId="6984EAA4" w14:textId="77777777" w:rsidR="003E6576" w:rsidRDefault="003E6576">
      <w:pPr>
        <w:rPr>
          <w:rFonts w:eastAsiaTheme="minorEastAsia"/>
        </w:rPr>
      </w:pPr>
    </w:p>
    <w:p w14:paraId="28A049DB" w14:textId="637062A3" w:rsidR="2A425B10" w:rsidRPr="0065155F" w:rsidRDefault="2A425B10">
      <w:r w:rsidRPr="0065155F">
        <w:rPr>
          <w:rFonts w:eastAsia="Aptos" w:cs="Aptos"/>
          <w:b/>
          <w:bCs/>
        </w:rPr>
        <w:t>Simon Koblar</w:t>
      </w:r>
      <w:r w:rsidRPr="0065155F">
        <w:rPr>
          <w:rFonts w:eastAsia="Aptos" w:cs="Aptos"/>
        </w:rPr>
        <w:t xml:space="preserve">, raziskovalec na </w:t>
      </w:r>
      <w:r w:rsidRPr="0065155F">
        <w:rPr>
          <w:rFonts w:eastAsia="Aptos" w:cs="Aptos"/>
          <w:b/>
          <w:bCs/>
        </w:rPr>
        <w:t>Urbanističnem inštitutu Republike Slovenije</w:t>
      </w:r>
      <w:r w:rsidRPr="0065155F">
        <w:rPr>
          <w:rFonts w:eastAsia="Aptos" w:cs="Aptos"/>
        </w:rPr>
        <w:t xml:space="preserve">, je spregovoril o </w:t>
      </w:r>
      <w:r w:rsidRPr="0065155F">
        <w:rPr>
          <w:rFonts w:eastAsia="Aptos" w:cs="Aptos"/>
          <w:b/>
          <w:bCs/>
        </w:rPr>
        <w:t>prostorski in časovni dostopnosti javnega potniškega prometa (JPP)</w:t>
      </w:r>
      <w:r w:rsidRPr="0065155F">
        <w:rPr>
          <w:rFonts w:eastAsia="Aptos" w:cs="Aptos"/>
        </w:rPr>
        <w:t>. Predstavil je analizo dostopnosti JPP, ki jo je jeseni posodobil z novimi voznimi redi. Ugotovitve kažejo, da se je za večino prebivalcev dostopnost do ustreznih povezav izboljšala, pri manjšem delu prebivalstva pa se je žal tudi poslabšala. Posebej je izpostavil delež prebivalcev, ki živijo znotraj enega kilometra od postajališča z vsaj zadovoljivo pogostostjo voženj. Podatki iz analize bodo kmalu tudi javno dostopni.</w:t>
      </w:r>
    </w:p>
    <w:p w14:paraId="7E50238A" w14:textId="77777777" w:rsidR="003E6576" w:rsidRDefault="003E6576">
      <w:pPr>
        <w:rPr>
          <w:rFonts w:eastAsiaTheme="minorEastAsia"/>
        </w:rPr>
      </w:pPr>
    </w:p>
    <w:p w14:paraId="6BAF7C8D" w14:textId="402FA16A" w:rsidR="345BE441" w:rsidRPr="0065155F" w:rsidRDefault="345BE441">
      <w:r w:rsidRPr="0065155F">
        <w:rPr>
          <w:rFonts w:eastAsia="Aptos" w:cs="Aptos"/>
          <w:b/>
          <w:bCs/>
        </w:rPr>
        <w:t xml:space="preserve">Aleksander </w:t>
      </w:r>
      <w:proofErr w:type="spellStart"/>
      <w:r w:rsidRPr="0065155F">
        <w:rPr>
          <w:rFonts w:eastAsia="Aptos" w:cs="Aptos"/>
          <w:b/>
          <w:bCs/>
        </w:rPr>
        <w:t>Djurić</w:t>
      </w:r>
      <w:proofErr w:type="spellEnd"/>
      <w:r w:rsidRPr="0065155F">
        <w:rPr>
          <w:rFonts w:eastAsia="Aptos" w:cs="Aptos"/>
          <w:b/>
          <w:bCs/>
        </w:rPr>
        <w:t>,</w:t>
      </w:r>
      <w:r w:rsidRPr="0065155F">
        <w:rPr>
          <w:rFonts w:eastAsia="Aptos" w:cs="Aptos"/>
        </w:rPr>
        <w:t xml:space="preserve"> vodja avtobusnega prometa v </w:t>
      </w:r>
      <w:r w:rsidRPr="0065155F">
        <w:rPr>
          <w:rFonts w:eastAsia="Aptos" w:cs="Aptos"/>
          <w:b/>
          <w:bCs/>
        </w:rPr>
        <w:t>Družbi za upravljanje javnega potniškega prometa (DUJPP)</w:t>
      </w:r>
      <w:r w:rsidRPr="0065155F">
        <w:rPr>
          <w:rFonts w:eastAsia="Aptos" w:cs="Aptos"/>
        </w:rPr>
        <w:t xml:space="preserve">, je predstavil organiziranost in </w:t>
      </w:r>
      <w:r w:rsidRPr="0065155F">
        <w:rPr>
          <w:rFonts w:eastAsia="Aptos" w:cs="Aptos"/>
          <w:b/>
          <w:bCs/>
        </w:rPr>
        <w:t>ključne naloge DUJPP</w:t>
      </w:r>
      <w:r w:rsidRPr="0065155F">
        <w:rPr>
          <w:rFonts w:eastAsia="Aptos" w:cs="Aptos"/>
        </w:rPr>
        <w:t xml:space="preserve"> ter poudaril pomembne deležnike, s katerimi sodelujejo. Poseben poudarek je namenil povezovanju z občinami, kjer imajo slednje osrednjo vlogo pri organizaciji šolskih prevozov – ti predstavljajo kompleksen sistem, ki se od občine do občine precej razlikuje. Ob tem je izpostavil, da si DUJPP prizadeva za potniku prijazen sistem JPP, kjer je </w:t>
      </w:r>
      <w:r w:rsidRPr="0065155F">
        <w:rPr>
          <w:rFonts w:eastAsia="Aptos" w:cs="Aptos"/>
          <w:b/>
          <w:bCs/>
        </w:rPr>
        <w:t xml:space="preserve">potnik </w:t>
      </w:r>
      <w:r w:rsidRPr="0065155F">
        <w:rPr>
          <w:rFonts w:eastAsia="Aptos" w:cs="Aptos"/>
        </w:rPr>
        <w:t>v središču in mu je zagotovljena čim boljša uporabniška izkušnja.</w:t>
      </w:r>
    </w:p>
    <w:p w14:paraId="2A6CCCA0" w14:textId="17E1271F" w:rsidR="2814263D" w:rsidRPr="0065155F" w:rsidRDefault="2814263D" w:rsidP="2814263D">
      <w:pPr>
        <w:rPr>
          <w:rFonts w:eastAsiaTheme="minorEastAsia"/>
        </w:rPr>
      </w:pPr>
    </w:p>
    <w:p w14:paraId="43FECF8C" w14:textId="79B90977" w:rsidR="0FC13DF9" w:rsidRPr="0065155F" w:rsidRDefault="0FC13DF9" w:rsidP="2814263D">
      <w:pPr>
        <w:spacing w:after="0"/>
      </w:pPr>
      <w:r w:rsidRPr="0065155F">
        <w:rPr>
          <w:rFonts w:eastAsia="Aptos" w:cs="Aptos"/>
          <w:b/>
          <w:bCs/>
        </w:rPr>
        <w:t xml:space="preserve">Marko Zevnik, </w:t>
      </w:r>
      <w:r w:rsidRPr="0065155F">
        <w:rPr>
          <w:rFonts w:eastAsia="Aptos" w:cs="Aptos"/>
        </w:rPr>
        <w:t>ustanovitelj in direktor</w:t>
      </w:r>
      <w:r w:rsidRPr="0065155F">
        <w:rPr>
          <w:rFonts w:eastAsia="Aptos" w:cs="Aptos"/>
          <w:b/>
          <w:bCs/>
        </w:rPr>
        <w:t xml:space="preserve"> Zavoda Sopotniki –</w:t>
      </w:r>
      <w:r w:rsidRPr="0065155F">
        <w:rPr>
          <w:rFonts w:eastAsia="Aptos" w:cs="Aptos"/>
        </w:rPr>
        <w:t xml:space="preserve"> zavoda za medgeneracijsko solidarnost, je predstavil poslanstvo organizacije, katere cilj je pomagati starejšim pri vključevanju v aktivno družbeno življenje. Z brezplačnimi prevozi jim omogočajo večjo samostojnost ter ohranjanje socialnih stikov s širšo skupnostjo. Predstavil je tudi projekt </w:t>
      </w:r>
      <w:r w:rsidRPr="0065155F">
        <w:rPr>
          <w:rFonts w:eastAsia="Aptos" w:cs="Aptos"/>
          <w:b/>
          <w:bCs/>
          <w:i/>
          <w:iCs/>
        </w:rPr>
        <w:t>Povezani s Toyota GO</w:t>
      </w:r>
      <w:r w:rsidRPr="0065155F">
        <w:rPr>
          <w:rFonts w:eastAsia="Aptos" w:cs="Aptos"/>
        </w:rPr>
        <w:t>, ki trenutno poteka v štirih občinah območja Kras–Brkini, v petih občinah Triglavskega narodnega parka in v Postojni pod imenom »Torbar«. V več občinah so še v fazi dogovarjanja za vzpostavitev te storitve, ki je namenjena vsem prebivalcem.</w:t>
      </w:r>
    </w:p>
    <w:p w14:paraId="100FD354" w14:textId="39F08EF2" w:rsidR="2814263D" w:rsidRPr="0065155F" w:rsidRDefault="2814263D" w:rsidP="2814263D">
      <w:pPr>
        <w:rPr>
          <w:rFonts w:eastAsiaTheme="minorEastAsia"/>
        </w:rPr>
      </w:pPr>
    </w:p>
    <w:p w14:paraId="6A081AE9" w14:textId="5CB1BD9F" w:rsidR="2814263D" w:rsidRPr="003E6576" w:rsidRDefault="37BACFD4" w:rsidP="2814263D">
      <w:r w:rsidRPr="0065155F">
        <w:rPr>
          <w:rFonts w:eastAsia="Aptos" w:cs="Aptos"/>
          <w:b/>
          <w:bCs/>
        </w:rPr>
        <w:t>Domen Bekš</w:t>
      </w:r>
      <w:r w:rsidRPr="0065155F">
        <w:rPr>
          <w:rFonts w:eastAsia="Aptos" w:cs="Aptos"/>
        </w:rPr>
        <w:t>, sodelavec Regionalne razvojne agencije Gorenjske,</w:t>
      </w:r>
      <w:r w:rsidRPr="0065155F">
        <w:rPr>
          <w:rFonts w:eastAsia="Aptos" w:cs="Aptos"/>
          <w:b/>
          <w:bCs/>
        </w:rPr>
        <w:t xml:space="preserve"> BSC Kranj</w:t>
      </w:r>
      <w:r w:rsidRPr="0065155F">
        <w:rPr>
          <w:rFonts w:eastAsia="Aptos" w:cs="Aptos"/>
        </w:rPr>
        <w:t>, je predstavil regijski sistem izposoje koles na podeželju ter njegovo širitev od leta 2016 do danes. Sistem danes obsega 10 občin, 73 postajališč, 160 električnih in 250 navadnih koles ter beleži več kot 100.000 izposoj letno.</w:t>
      </w:r>
    </w:p>
    <w:p w14:paraId="267C0297" w14:textId="1CCE7183" w:rsidR="4612F556" w:rsidRPr="0065155F" w:rsidRDefault="4612F556" w:rsidP="2814263D">
      <w:pPr>
        <w:spacing w:before="240" w:after="0"/>
      </w:pPr>
      <w:r w:rsidRPr="0065155F">
        <w:rPr>
          <w:rFonts w:eastAsia="Aptos" w:cs="Aptos"/>
          <w:lang w:val="sl"/>
        </w:rPr>
        <w:t xml:space="preserve">V drugem delu dogodka je </w:t>
      </w:r>
      <w:r w:rsidRPr="0065155F">
        <w:rPr>
          <w:rFonts w:eastAsia="Aptos" w:cs="Aptos"/>
          <w:b/>
          <w:bCs/>
          <w:lang w:val="sl"/>
        </w:rPr>
        <w:t>Romana Hribar</w:t>
      </w:r>
      <w:r w:rsidRPr="0065155F">
        <w:rPr>
          <w:rFonts w:eastAsia="Aptos" w:cs="Aptos"/>
          <w:lang w:val="sl"/>
        </w:rPr>
        <w:t xml:space="preserve"> iz </w:t>
      </w:r>
      <w:r w:rsidRPr="0065155F">
        <w:rPr>
          <w:rFonts w:eastAsia="Aptos" w:cs="Aptos"/>
          <w:b/>
          <w:bCs/>
          <w:lang w:val="sl"/>
        </w:rPr>
        <w:t>Regijskega centra mobilnosti Ljubljanske urbane regije</w:t>
      </w:r>
      <w:r w:rsidR="003719C5">
        <w:rPr>
          <w:rFonts w:eastAsia="Aptos" w:cs="Aptos"/>
          <w:b/>
          <w:bCs/>
          <w:lang w:val="sl"/>
        </w:rPr>
        <w:t xml:space="preserve">. </w:t>
      </w:r>
      <w:r w:rsidRPr="0065155F">
        <w:rPr>
          <w:rFonts w:eastAsia="Aptos" w:cs="Aptos"/>
          <w:lang w:val="sl"/>
        </w:rPr>
        <w:t xml:space="preserve">Poleg obstoječih aktivnosti na ravni Ljubljanske urbane regije se je osredotočila na regijsko kampanjo </w:t>
      </w:r>
      <w:r w:rsidRPr="0065155F">
        <w:rPr>
          <w:rFonts w:eastAsia="Aptos" w:cs="Aptos"/>
          <w:b/>
          <w:bCs/>
          <w:i/>
          <w:iCs/>
          <w:lang w:val="sl"/>
        </w:rPr>
        <w:t>Trajnostno v knjižnico</w:t>
      </w:r>
      <w:r w:rsidR="003719C5">
        <w:rPr>
          <w:rFonts w:eastAsia="Aptos" w:cs="Aptos"/>
          <w:b/>
          <w:bCs/>
          <w:i/>
          <w:iCs/>
          <w:lang w:val="sl"/>
        </w:rPr>
        <w:t xml:space="preserve"> po nagrado</w:t>
      </w:r>
      <w:r w:rsidRPr="0065155F">
        <w:rPr>
          <w:rFonts w:eastAsia="Aptos" w:cs="Aptos"/>
          <w:b/>
          <w:bCs/>
          <w:i/>
          <w:iCs/>
          <w:lang w:val="sl"/>
        </w:rPr>
        <w:t>!</w:t>
      </w:r>
      <w:r w:rsidRPr="0065155F">
        <w:rPr>
          <w:rFonts w:eastAsia="Aptos" w:cs="Aptos"/>
          <w:lang w:val="sl"/>
        </w:rPr>
        <w:t xml:space="preserve">, ki </w:t>
      </w:r>
      <w:r w:rsidR="003719C5">
        <w:rPr>
          <w:rFonts w:eastAsia="Aptos" w:cs="Aptos"/>
          <w:lang w:val="sl"/>
        </w:rPr>
        <w:t xml:space="preserve">bo </w:t>
      </w:r>
      <w:r w:rsidRPr="0065155F">
        <w:rPr>
          <w:rFonts w:eastAsia="Aptos" w:cs="Aptos"/>
          <w:lang w:val="sl"/>
        </w:rPr>
        <w:t>poteka</w:t>
      </w:r>
      <w:r w:rsidR="003719C5">
        <w:rPr>
          <w:rFonts w:eastAsia="Aptos" w:cs="Aptos"/>
          <w:lang w:val="sl"/>
        </w:rPr>
        <w:t xml:space="preserve">la </w:t>
      </w:r>
      <w:r w:rsidRPr="0065155F">
        <w:rPr>
          <w:rFonts w:eastAsia="Aptos" w:cs="Aptos"/>
          <w:lang w:val="sl"/>
        </w:rPr>
        <w:t xml:space="preserve">od junija do konca oktobra </w:t>
      </w:r>
      <w:r w:rsidR="003719C5">
        <w:rPr>
          <w:rFonts w:eastAsia="Aptos" w:cs="Aptos"/>
          <w:lang w:val="sl"/>
        </w:rPr>
        <w:t xml:space="preserve">2025. Regijsko kampanjo je v lanskem letu izvajal zgolj RCM LUR, v letošnjem letu pa bo kampanjo izvajalo kar 8 Regijskih centrov mobilnosti, ki posledično dobiva že nacionalni značaj. </w:t>
      </w:r>
      <w:r w:rsidR="0026700E" w:rsidRPr="0065155F">
        <w:rPr>
          <w:rFonts w:eastAsia="Aptos" w:cs="Aptos"/>
          <w:lang w:val="sl"/>
        </w:rPr>
        <w:t>Knjižnice kot urejeni in varni javni prostori predstavljajo odlično priložnost za spodbujanje aktivne mobilnosti.</w:t>
      </w:r>
      <w:r w:rsidR="0026700E">
        <w:rPr>
          <w:rFonts w:eastAsia="Aptos" w:cs="Aptos"/>
          <w:lang w:val="sl"/>
        </w:rPr>
        <w:t xml:space="preserve"> Hkrati se bo v okviru kampanje izvedel </w:t>
      </w:r>
      <w:r w:rsidR="003719C5">
        <w:rPr>
          <w:rFonts w:eastAsia="Aptos" w:cs="Aptos"/>
          <w:lang w:val="sl"/>
        </w:rPr>
        <w:t xml:space="preserve">pregled dostopnosti knjižnic tudi za telesno ovirane ter opremljenosti knjižnic s kolesarskimi stojali. </w:t>
      </w:r>
    </w:p>
    <w:p w14:paraId="01F986B7" w14:textId="77777777" w:rsidR="003E6576" w:rsidRDefault="003E6576" w:rsidP="2814263D">
      <w:pPr>
        <w:rPr>
          <w:rFonts w:eastAsiaTheme="minorEastAsia"/>
        </w:rPr>
      </w:pPr>
    </w:p>
    <w:p w14:paraId="3D1DC475" w14:textId="6EA66EE7" w:rsidR="3D23ADDC" w:rsidRPr="0065155F" w:rsidRDefault="3D23ADDC" w:rsidP="2814263D">
      <w:pPr>
        <w:rPr>
          <w:rFonts w:eastAsiaTheme="minorEastAsia"/>
        </w:rPr>
      </w:pPr>
      <w:r w:rsidRPr="0065155F">
        <w:rPr>
          <w:rFonts w:eastAsiaTheme="minorEastAsia"/>
        </w:rPr>
        <w:t>V plenarnem delu so se s predstavitvami dobrih praks predstavile:</w:t>
      </w:r>
    </w:p>
    <w:p w14:paraId="3585584C" w14:textId="012474EE" w:rsidR="2814263D" w:rsidRDefault="218EE644" w:rsidP="2814263D">
      <w:pPr>
        <w:rPr>
          <w:rFonts w:eastAsia="Aptos" w:cs="Aptos"/>
        </w:rPr>
      </w:pPr>
      <w:r w:rsidRPr="0065155F">
        <w:rPr>
          <w:rFonts w:eastAsia="Aptos" w:cs="Aptos"/>
          <w:b/>
          <w:bCs/>
        </w:rPr>
        <w:t>Občina Solčava:</w:t>
      </w:r>
      <w:r w:rsidRPr="0065155F">
        <w:rPr>
          <w:rFonts w:eastAsia="Aptos" w:cs="Aptos"/>
        </w:rPr>
        <w:t xml:space="preserve"> Nina Plesnik Brdar je predstavila razmere v občini, ki je močno prepletena s turizmom, ter aktivnosti, s katerimi</w:t>
      </w:r>
      <w:r w:rsidR="00C01809">
        <w:rPr>
          <w:rFonts w:eastAsia="Aptos" w:cs="Aptos"/>
        </w:rPr>
        <w:t xml:space="preserve"> na inovativen način vključujejo in povezujejo vse občane občine in</w:t>
      </w:r>
      <w:r w:rsidRPr="0065155F">
        <w:rPr>
          <w:rFonts w:eastAsia="Aptos" w:cs="Aptos"/>
        </w:rPr>
        <w:t xml:space="preserve"> spodbujajo trajnostno mobilnost. Zaradi celostnega pristopa je občina prejela priznanje </w:t>
      </w:r>
      <w:r w:rsidR="00C01809">
        <w:rPr>
          <w:rFonts w:eastAsia="Aptos" w:cs="Aptos"/>
        </w:rPr>
        <w:t xml:space="preserve">Evropske komisije »Posebna omemba oziroma </w:t>
      </w:r>
      <w:proofErr w:type="spellStart"/>
      <w:r w:rsidR="00C01809">
        <w:rPr>
          <w:rFonts w:eastAsia="Aptos" w:cs="Aptos"/>
        </w:rPr>
        <w:t>Special</w:t>
      </w:r>
      <w:proofErr w:type="spellEnd"/>
      <w:r w:rsidR="00C01809">
        <w:rPr>
          <w:rFonts w:eastAsia="Aptos" w:cs="Aptos"/>
        </w:rPr>
        <w:t xml:space="preserve"> </w:t>
      </w:r>
      <w:proofErr w:type="spellStart"/>
      <w:r w:rsidR="00C01809">
        <w:rPr>
          <w:rFonts w:eastAsia="Aptos" w:cs="Aptos"/>
        </w:rPr>
        <w:t>mention</w:t>
      </w:r>
      <w:proofErr w:type="spellEnd"/>
      <w:r w:rsidR="00C01809">
        <w:rPr>
          <w:rFonts w:eastAsia="Aptos" w:cs="Aptos"/>
        </w:rPr>
        <w:t xml:space="preserve">« ter nagrado za Najbolj aktivno malo občino v letu 2024 </w:t>
      </w:r>
      <w:r w:rsidRPr="0065155F">
        <w:rPr>
          <w:rFonts w:eastAsia="Aptos" w:cs="Aptos"/>
        </w:rPr>
        <w:t>Ministrstva za okolje, podnebje in energijo</w:t>
      </w:r>
      <w:r w:rsidR="00C01809">
        <w:rPr>
          <w:rFonts w:eastAsia="Aptos" w:cs="Aptos"/>
        </w:rPr>
        <w:t xml:space="preserve">. </w:t>
      </w:r>
    </w:p>
    <w:p w14:paraId="6D520E13" w14:textId="77777777" w:rsidR="003E6576" w:rsidRPr="003E6576" w:rsidRDefault="003E6576" w:rsidP="2814263D"/>
    <w:p w14:paraId="50B72DA1" w14:textId="1B0DF2B3" w:rsidR="2814263D" w:rsidRDefault="12149B00" w:rsidP="2814263D">
      <w:pPr>
        <w:rPr>
          <w:rFonts w:eastAsia="Aptos" w:cs="Aptos"/>
          <w:i/>
          <w:iCs/>
        </w:rPr>
      </w:pPr>
      <w:r w:rsidRPr="0065155F">
        <w:rPr>
          <w:rFonts w:eastAsia="Aptos" w:cs="Aptos"/>
          <w:b/>
          <w:bCs/>
          <w:lang w:val="sl"/>
        </w:rPr>
        <w:t>Občina Medvode:</w:t>
      </w:r>
      <w:r w:rsidRPr="0065155F">
        <w:rPr>
          <w:rFonts w:eastAsia="Aptos" w:cs="Aptos"/>
          <w:lang w:val="sl"/>
        </w:rPr>
        <w:t xml:space="preserve"> Gregor Rozman je predstavil aktivnosti v okviru Evropskega tedna mobilnosti, ki v</w:t>
      </w:r>
      <w:r w:rsidR="00C01809">
        <w:rPr>
          <w:rFonts w:eastAsia="Aptos" w:cs="Aptos"/>
          <w:lang w:val="sl"/>
        </w:rPr>
        <w:t xml:space="preserve"> občini</w:t>
      </w:r>
      <w:r w:rsidRPr="0065155F">
        <w:rPr>
          <w:rFonts w:eastAsia="Aptos" w:cs="Aptos"/>
          <w:lang w:val="sl"/>
        </w:rPr>
        <w:t xml:space="preserve"> Medvod</w:t>
      </w:r>
      <w:r w:rsidR="00C01809">
        <w:rPr>
          <w:rFonts w:eastAsia="Aptos" w:cs="Aptos"/>
          <w:lang w:val="sl"/>
        </w:rPr>
        <w:t>e</w:t>
      </w:r>
      <w:r w:rsidRPr="0065155F">
        <w:rPr>
          <w:rFonts w:eastAsia="Aptos" w:cs="Aptos"/>
          <w:lang w:val="sl"/>
        </w:rPr>
        <w:t xml:space="preserve"> poteka</w:t>
      </w:r>
      <w:r w:rsidR="00C01809">
        <w:rPr>
          <w:rFonts w:eastAsia="Aptos" w:cs="Aptos"/>
          <w:lang w:val="sl"/>
        </w:rPr>
        <w:t>jo že vrsto let</w:t>
      </w:r>
      <w:r w:rsidRPr="0065155F">
        <w:rPr>
          <w:rFonts w:eastAsia="Aptos" w:cs="Aptos"/>
          <w:lang w:val="sl"/>
        </w:rPr>
        <w:t xml:space="preserve"> kar celoten </w:t>
      </w:r>
      <w:r w:rsidR="00C01809">
        <w:rPr>
          <w:rFonts w:eastAsia="Aptos" w:cs="Aptos"/>
          <w:lang w:val="sl"/>
        </w:rPr>
        <w:t xml:space="preserve">mesec </w:t>
      </w:r>
      <w:r w:rsidRPr="0065155F">
        <w:rPr>
          <w:rFonts w:eastAsia="Aptos" w:cs="Aptos"/>
          <w:lang w:val="sl"/>
        </w:rPr>
        <w:t xml:space="preserve">september pod imenom </w:t>
      </w:r>
      <w:r w:rsidRPr="0065155F">
        <w:rPr>
          <w:rFonts w:eastAsia="Aptos" w:cs="Aptos"/>
          <w:i/>
          <w:iCs/>
          <w:lang w:val="sl"/>
        </w:rPr>
        <w:t>Zeleni september</w:t>
      </w:r>
      <w:r w:rsidRPr="0065155F">
        <w:rPr>
          <w:rFonts w:eastAsia="Aptos" w:cs="Aptos"/>
          <w:lang w:val="sl"/>
        </w:rPr>
        <w:t>. Med pestro paleto dogodkov izstopa</w:t>
      </w:r>
      <w:r w:rsidR="00C01809">
        <w:rPr>
          <w:rFonts w:eastAsia="Aptos" w:cs="Aptos"/>
          <w:lang w:val="sl"/>
        </w:rPr>
        <w:t>jo</w:t>
      </w:r>
      <w:r w:rsidRPr="0065155F">
        <w:rPr>
          <w:rFonts w:eastAsia="Aptos" w:cs="Aptos"/>
          <w:lang w:val="sl"/>
        </w:rPr>
        <w:t xml:space="preserve">: </w:t>
      </w:r>
      <w:r w:rsidR="00C01809">
        <w:rPr>
          <w:rFonts w:eastAsia="Aptos" w:cs="Aptos"/>
          <w:lang w:val="sl"/>
        </w:rPr>
        <w:t xml:space="preserve">zaprta ulica, vzpostavitev </w:t>
      </w:r>
      <w:proofErr w:type="spellStart"/>
      <w:r w:rsidR="00C01809">
        <w:rPr>
          <w:rFonts w:eastAsia="Aptos" w:cs="Aptos"/>
          <w:lang w:val="sl"/>
        </w:rPr>
        <w:t>Parkleta</w:t>
      </w:r>
      <w:proofErr w:type="spellEnd"/>
      <w:r w:rsidR="00C01809">
        <w:rPr>
          <w:rFonts w:eastAsia="Aptos" w:cs="Aptos"/>
          <w:lang w:val="sl"/>
        </w:rPr>
        <w:t xml:space="preserve"> – Urbane dnevne sobe na zaprtih parkiriščih, </w:t>
      </w:r>
      <w:r w:rsidRPr="0065155F">
        <w:rPr>
          <w:rFonts w:eastAsia="Aptos" w:cs="Aptos"/>
          <w:lang w:val="sl"/>
        </w:rPr>
        <w:t xml:space="preserve">sistem izposoje koles, urbani sprehodi </w:t>
      </w:r>
      <w:r w:rsidRPr="0065155F">
        <w:rPr>
          <w:rFonts w:eastAsia="Aptos" w:cs="Aptos"/>
          <w:i/>
          <w:iCs/>
          <w:lang w:val="sl"/>
        </w:rPr>
        <w:t>Lahkih nog naokrog</w:t>
      </w:r>
      <w:r w:rsidRPr="0065155F">
        <w:rPr>
          <w:rFonts w:eastAsia="Aptos" w:cs="Aptos"/>
          <w:lang w:val="sl"/>
        </w:rPr>
        <w:t xml:space="preserve">, umetniška instalacija </w:t>
      </w:r>
      <w:r w:rsidRPr="0065155F">
        <w:rPr>
          <w:rFonts w:eastAsia="Aptos" w:cs="Aptos"/>
          <w:i/>
          <w:iCs/>
          <w:lang w:val="sl"/>
        </w:rPr>
        <w:t>Kinetične vetrnice</w:t>
      </w:r>
      <w:r w:rsidRPr="0065155F">
        <w:rPr>
          <w:rFonts w:eastAsia="Aptos" w:cs="Aptos"/>
          <w:lang w:val="sl"/>
        </w:rPr>
        <w:t xml:space="preserve">, </w:t>
      </w:r>
      <w:r w:rsidRPr="00F9157A">
        <w:rPr>
          <w:rFonts w:eastAsia="Aptos" w:cs="Aptos"/>
          <w:lang w:val="sl"/>
        </w:rPr>
        <w:t xml:space="preserve">izkustveni sprehodi </w:t>
      </w:r>
      <w:r w:rsidRPr="00F9157A">
        <w:rPr>
          <w:rFonts w:eastAsia="Aptos" w:cs="Aptos"/>
          <w:i/>
          <w:iCs/>
          <w:lang w:val="sl"/>
        </w:rPr>
        <w:t>Zdravilni gozdni koraki</w:t>
      </w:r>
      <w:r w:rsidRPr="00F9157A">
        <w:rPr>
          <w:rFonts w:eastAsia="Aptos" w:cs="Aptos"/>
          <w:lang w:val="sl"/>
        </w:rPr>
        <w:t xml:space="preserve"> ter pobuda </w:t>
      </w:r>
      <w:r w:rsidRPr="00F9157A">
        <w:rPr>
          <w:rFonts w:eastAsia="Aptos" w:cs="Aptos"/>
          <w:i/>
          <w:iCs/>
          <w:lang w:val="sl"/>
        </w:rPr>
        <w:t>Grem z vlakom</w:t>
      </w:r>
      <w:r w:rsidRPr="00F9157A">
        <w:rPr>
          <w:rFonts w:eastAsia="Aptos" w:cs="Aptos"/>
          <w:lang w:val="sl"/>
        </w:rPr>
        <w:t>, kjer s</w:t>
      </w:r>
      <w:r w:rsidR="00C01809" w:rsidRPr="00F9157A">
        <w:rPr>
          <w:rFonts w:eastAsia="Aptos" w:cs="Aptos"/>
          <w:lang w:val="sl"/>
        </w:rPr>
        <w:t xml:space="preserve">o si v letu </w:t>
      </w:r>
      <w:r w:rsidR="00C01809" w:rsidRPr="00F9157A">
        <w:rPr>
          <w:rFonts w:eastAsia="Aptos" w:cs="Aptos"/>
        </w:rPr>
        <w:t>2024 udeleženci na</w:t>
      </w:r>
      <w:r w:rsidR="00C01809" w:rsidRPr="00F9157A">
        <w:rPr>
          <w:rFonts w:eastAsia="Aptos" w:cs="Aptos"/>
          <w:b/>
          <w:bCs/>
        </w:rPr>
        <w:t xml:space="preserve"> </w:t>
      </w:r>
      <w:r w:rsidR="00F9157A">
        <w:rPr>
          <w:rFonts w:eastAsia="Aptos" w:cs="Aptos"/>
          <w:i/>
          <w:iCs/>
        </w:rPr>
        <w:t>»</w:t>
      </w:r>
      <w:r w:rsidR="00C01809" w:rsidRPr="00F9157A">
        <w:rPr>
          <w:rFonts w:eastAsia="Aptos" w:cs="Aptos"/>
          <w:i/>
          <w:iCs/>
        </w:rPr>
        <w:t>Vlaku za Jesenice pripovedovali vice</w:t>
      </w:r>
      <w:r w:rsidR="00F9157A" w:rsidRPr="00F9157A">
        <w:rPr>
          <w:rFonts w:eastAsia="Aptos" w:cs="Aptos"/>
          <w:i/>
          <w:iCs/>
        </w:rPr>
        <w:t xml:space="preserve">, </w:t>
      </w:r>
      <w:r w:rsidR="00C01809" w:rsidRPr="00C01809">
        <w:rPr>
          <w:rFonts w:eastAsia="Aptos" w:cs="Aptos"/>
          <w:i/>
          <w:iCs/>
        </w:rPr>
        <w:t>letos pa se bomo nasmejani odpeljali proti beli Ljubljani.</w:t>
      </w:r>
      <w:r w:rsidR="00F9157A" w:rsidRPr="00F9157A">
        <w:rPr>
          <w:rFonts w:eastAsia="Aptos" w:cs="Aptos"/>
          <w:i/>
          <w:iCs/>
        </w:rPr>
        <w:t xml:space="preserve"> </w:t>
      </w:r>
      <w:r w:rsidR="00C01809" w:rsidRPr="00C01809">
        <w:rPr>
          <w:rFonts w:eastAsia="Aptos" w:cs="Aptos"/>
          <w:i/>
          <w:iCs/>
        </w:rPr>
        <w:t>Poskrbljeno bo za zabavo – sprehajali se bomo, pili kavo,</w:t>
      </w:r>
      <w:r w:rsidR="00F9157A" w:rsidRPr="00F9157A">
        <w:rPr>
          <w:rFonts w:eastAsia="Aptos" w:cs="Aptos"/>
          <w:i/>
          <w:iCs/>
        </w:rPr>
        <w:t xml:space="preserve"> </w:t>
      </w:r>
      <w:r w:rsidR="00C01809" w:rsidRPr="00C01809">
        <w:rPr>
          <w:rFonts w:eastAsia="Aptos" w:cs="Aptos"/>
          <w:i/>
          <w:iCs/>
        </w:rPr>
        <w:t>si ogledali kakšno razstavo, imeli dogodkov polno glavo.</w:t>
      </w:r>
      <w:r w:rsidR="00F9157A" w:rsidRPr="00F9157A">
        <w:rPr>
          <w:rFonts w:eastAsia="Aptos" w:cs="Aptos"/>
          <w:i/>
          <w:iCs/>
        </w:rPr>
        <w:t xml:space="preserve"> </w:t>
      </w:r>
      <w:r w:rsidR="00C01809" w:rsidRPr="00C01809">
        <w:rPr>
          <w:rFonts w:eastAsia="Aptos" w:cs="Aptos"/>
          <w:i/>
          <w:iCs/>
        </w:rPr>
        <w:t>Zvečer pelje v nove usode nas železnica spet v Medvode</w:t>
      </w:r>
      <w:r w:rsidR="00F9157A">
        <w:rPr>
          <w:rFonts w:eastAsia="Aptos" w:cs="Aptos"/>
          <w:i/>
          <w:iCs/>
        </w:rPr>
        <w:t>«</w:t>
      </w:r>
    </w:p>
    <w:p w14:paraId="21F49CC9" w14:textId="77777777" w:rsidR="003E6576" w:rsidRPr="003E6576" w:rsidRDefault="003E6576" w:rsidP="2814263D">
      <w:pPr>
        <w:rPr>
          <w:rFonts w:eastAsia="Aptos" w:cs="Aptos"/>
          <w:b/>
          <w:bCs/>
        </w:rPr>
      </w:pPr>
    </w:p>
    <w:p w14:paraId="0E64D6AF" w14:textId="6082F56B" w:rsidR="2814263D" w:rsidRPr="003E6576" w:rsidRDefault="20B224D1" w:rsidP="2814263D">
      <w:r w:rsidRPr="0065155F">
        <w:rPr>
          <w:rFonts w:eastAsia="Aptos" w:cs="Aptos"/>
          <w:b/>
          <w:bCs/>
          <w:lang w:val="sl"/>
        </w:rPr>
        <w:t>Občina Nova Gorica:</w:t>
      </w:r>
      <w:r w:rsidRPr="0065155F">
        <w:rPr>
          <w:rFonts w:eastAsia="Aptos" w:cs="Aptos"/>
          <w:lang w:val="sl"/>
        </w:rPr>
        <w:t xml:space="preserve"> Ana Kobe je predstavila prizadevanja na področju trajnostne mobilnosti v času Evropske prestolnice kulture</w:t>
      </w:r>
      <w:r w:rsidR="00E32DE9">
        <w:rPr>
          <w:rFonts w:eastAsia="Aptos" w:cs="Aptos"/>
          <w:lang w:val="sl"/>
        </w:rPr>
        <w:t xml:space="preserve"> (EPK)</w:t>
      </w:r>
      <w:r w:rsidRPr="0065155F">
        <w:rPr>
          <w:rFonts w:eastAsia="Aptos" w:cs="Aptos"/>
          <w:lang w:val="sl"/>
        </w:rPr>
        <w:t xml:space="preserve"> 2025. Izpostavila je številne aktivnosti, ki jih izvajajo že od same otvoritve EPK, vključno z </w:t>
      </w:r>
      <w:proofErr w:type="spellStart"/>
      <w:r w:rsidRPr="0065155F">
        <w:rPr>
          <w:rFonts w:eastAsia="Aptos" w:cs="Aptos"/>
          <w:lang w:val="sl"/>
        </w:rPr>
        <w:t>mobilnostnim</w:t>
      </w:r>
      <w:proofErr w:type="spellEnd"/>
      <w:r w:rsidRPr="0065155F">
        <w:rPr>
          <w:rFonts w:eastAsia="Aptos" w:cs="Aptos"/>
          <w:lang w:val="sl"/>
        </w:rPr>
        <w:t xml:space="preserve"> načrtom in prilagoditvami javnega potniškega prometa v času trajanja dogodka. Med </w:t>
      </w:r>
      <w:r w:rsidR="00E32DE9">
        <w:rPr>
          <w:rFonts w:eastAsia="Aptos" w:cs="Aptos"/>
          <w:lang w:val="sl"/>
        </w:rPr>
        <w:t>aktivnostmi je ključen ukrep, ki ga je izvedla Direkcija RS za infrastrukturo – ureditev podhoda pod železniško postajo na katerega je občina uredila povezavo do mestnega jedra. Podhod predstavlja pomemben doprinos mestu ter promociji rabe vlaka, saj se je uporabnikom skrajšala pot za skoraj 1km.</w:t>
      </w:r>
      <w:r w:rsidRPr="0065155F">
        <w:rPr>
          <w:rFonts w:eastAsia="Aptos" w:cs="Aptos"/>
          <w:lang w:val="sl"/>
        </w:rPr>
        <w:t xml:space="preserve"> </w:t>
      </w:r>
      <w:r w:rsidR="00E32DE9">
        <w:rPr>
          <w:rFonts w:eastAsia="Aptos" w:cs="Aptos"/>
          <w:lang w:val="sl"/>
        </w:rPr>
        <w:t xml:space="preserve">Med pomembnejšimi ukrepi so še </w:t>
      </w:r>
      <w:r w:rsidRPr="0065155F">
        <w:rPr>
          <w:rFonts w:eastAsia="Aptos" w:cs="Aptos"/>
          <w:lang w:val="sl"/>
        </w:rPr>
        <w:t>prenove postajališč</w:t>
      </w:r>
      <w:r w:rsidR="00E32DE9">
        <w:rPr>
          <w:rFonts w:eastAsia="Aptos" w:cs="Aptos"/>
          <w:lang w:val="sl"/>
        </w:rPr>
        <w:t xml:space="preserve"> mestnega in medkrajevnega avtobusnega prometa</w:t>
      </w:r>
      <w:r w:rsidRPr="0065155F">
        <w:rPr>
          <w:rFonts w:eastAsia="Aptos" w:cs="Aptos"/>
          <w:lang w:val="sl"/>
        </w:rPr>
        <w:t xml:space="preserve">, </w:t>
      </w:r>
      <w:r w:rsidR="00E32DE9">
        <w:rPr>
          <w:rFonts w:eastAsia="Aptos" w:cs="Aptos"/>
          <w:lang w:val="sl"/>
        </w:rPr>
        <w:t xml:space="preserve">ureditev glavnega trga, </w:t>
      </w:r>
      <w:r w:rsidRPr="0065155F">
        <w:rPr>
          <w:rFonts w:eastAsia="Aptos" w:cs="Aptos"/>
          <w:lang w:val="sl"/>
        </w:rPr>
        <w:t>izgradnja novih kolesarnic ter novih kolesarskih povezav</w:t>
      </w:r>
      <w:r w:rsidR="00836034">
        <w:rPr>
          <w:rFonts w:eastAsia="Aptos" w:cs="Aptos"/>
          <w:lang w:val="sl"/>
        </w:rPr>
        <w:t xml:space="preserve">, </w:t>
      </w:r>
      <w:r w:rsidRPr="0065155F">
        <w:rPr>
          <w:rFonts w:eastAsia="Aptos" w:cs="Aptos"/>
          <w:lang w:val="sl"/>
        </w:rPr>
        <w:t>skupaj z vrsto drugih ukrepov</w:t>
      </w:r>
      <w:r w:rsidR="00836034">
        <w:rPr>
          <w:rFonts w:eastAsia="Aptos" w:cs="Aptos"/>
          <w:lang w:val="sl"/>
        </w:rPr>
        <w:t xml:space="preserve"> in</w:t>
      </w:r>
      <w:r w:rsidR="00836034">
        <w:rPr>
          <w:rFonts w:eastAsia="Aptos" w:cs="Aptos"/>
          <w:lang w:val="sl"/>
        </w:rPr>
        <w:t xml:space="preserve"> </w:t>
      </w:r>
      <w:r w:rsidR="00836034" w:rsidRPr="0065155F">
        <w:rPr>
          <w:rFonts w:eastAsia="Aptos" w:cs="Aptos"/>
          <w:lang w:val="sl"/>
        </w:rPr>
        <w:t>izboljšav</w:t>
      </w:r>
      <w:r w:rsidR="00836034">
        <w:rPr>
          <w:rFonts w:eastAsia="Aptos" w:cs="Aptos"/>
          <w:lang w:val="sl"/>
        </w:rPr>
        <w:t>ami</w:t>
      </w:r>
      <w:r w:rsidR="00836034" w:rsidRPr="0065155F">
        <w:rPr>
          <w:rFonts w:eastAsia="Aptos" w:cs="Aptos"/>
          <w:lang w:val="sl"/>
        </w:rPr>
        <w:t xml:space="preserve"> površin za pešce in kolesarje</w:t>
      </w:r>
      <w:r w:rsidR="00836034">
        <w:rPr>
          <w:rFonts w:eastAsia="Aptos" w:cs="Aptos"/>
          <w:lang w:val="sl"/>
        </w:rPr>
        <w:t xml:space="preserve">, </w:t>
      </w:r>
      <w:r w:rsidRPr="0065155F">
        <w:rPr>
          <w:rFonts w:eastAsia="Aptos" w:cs="Aptos"/>
          <w:lang w:val="sl"/>
        </w:rPr>
        <w:t>ki jih je omogočil naziv EPK.</w:t>
      </w:r>
    </w:p>
    <w:p w14:paraId="00E37774" w14:textId="77A1FCC0" w:rsidR="0E56F471" w:rsidRPr="00292486" w:rsidRDefault="0E56F471" w:rsidP="00292486">
      <w:pPr>
        <w:rPr>
          <w:rFonts w:eastAsia="Aptos" w:cs="Aptos"/>
          <w:lang w:val="sl"/>
        </w:rPr>
      </w:pPr>
      <w:r w:rsidRPr="0065155F">
        <w:rPr>
          <w:rFonts w:eastAsia="Aptos" w:cs="Aptos"/>
          <w:b/>
          <w:bCs/>
          <w:lang w:val="sl"/>
        </w:rPr>
        <w:t>Mestna občina Maribor:</w:t>
      </w:r>
      <w:r w:rsidRPr="0065155F">
        <w:rPr>
          <w:rFonts w:eastAsia="Aptos" w:cs="Aptos"/>
          <w:lang w:val="sl"/>
        </w:rPr>
        <w:t xml:space="preserve"> Matej </w:t>
      </w:r>
      <w:proofErr w:type="spellStart"/>
      <w:r w:rsidRPr="0065155F">
        <w:rPr>
          <w:rFonts w:eastAsia="Aptos" w:cs="Aptos"/>
          <w:lang w:val="sl"/>
        </w:rPr>
        <w:t>Moharič</w:t>
      </w:r>
      <w:proofErr w:type="spellEnd"/>
      <w:r w:rsidRPr="0065155F">
        <w:rPr>
          <w:rFonts w:eastAsia="Aptos" w:cs="Aptos"/>
          <w:lang w:val="sl"/>
        </w:rPr>
        <w:t xml:space="preserve"> je izpostavil ključne izzive, s katerimi se občina sooča v pripravi</w:t>
      </w:r>
      <w:r w:rsidR="00292486">
        <w:rPr>
          <w:rFonts w:eastAsia="Aptos" w:cs="Aptos"/>
          <w:lang w:val="sl"/>
        </w:rPr>
        <w:t xml:space="preserve"> in izvedbi ukrepov kot so zapore ulic – Koroška ulica, Lent, Cafova ulica, mostu – Glavni most, ki </w:t>
      </w:r>
      <w:r w:rsidR="00292486" w:rsidRPr="00292486">
        <w:rPr>
          <w:rFonts w:eastAsia="Aptos" w:cs="Aptos"/>
          <w:lang w:val="sl"/>
        </w:rPr>
        <w:t>po izvedbi zaprtja tarča medije in nasprotovanja prebivalcev</w:t>
      </w:r>
      <w:r w:rsidRPr="00292486">
        <w:rPr>
          <w:rFonts w:eastAsia="Aptos" w:cs="Aptos"/>
          <w:lang w:val="sl"/>
        </w:rPr>
        <w:t xml:space="preserve">. Ob tem je podrobneje predstavil tudi izvajanje ukrepov iz </w:t>
      </w:r>
      <w:proofErr w:type="spellStart"/>
      <w:r w:rsidRPr="00292486">
        <w:rPr>
          <w:rFonts w:eastAsia="Aptos" w:cs="Aptos"/>
          <w:lang w:val="sl"/>
        </w:rPr>
        <w:t>Mobilnostnega</w:t>
      </w:r>
      <w:proofErr w:type="spellEnd"/>
      <w:r w:rsidRPr="00292486">
        <w:rPr>
          <w:rFonts w:eastAsia="Aptos" w:cs="Aptos"/>
          <w:lang w:val="sl"/>
        </w:rPr>
        <w:t xml:space="preserve"> načrta Mestne občine Maribor</w:t>
      </w:r>
      <w:r w:rsidR="00292486">
        <w:rPr>
          <w:rFonts w:eastAsia="Aptos" w:cs="Aptos"/>
          <w:lang w:val="sl"/>
        </w:rPr>
        <w:t xml:space="preserve">: </w:t>
      </w:r>
      <w:r w:rsidR="00292486" w:rsidRPr="00292486">
        <w:rPr>
          <w:rFonts w:eastAsia="Aptos" w:cs="Aptos"/>
          <w:lang w:val="sl"/>
        </w:rPr>
        <w:t xml:space="preserve">oblikovanje </w:t>
      </w:r>
      <w:proofErr w:type="spellStart"/>
      <w:r w:rsidRPr="00292486">
        <w:rPr>
          <w:rFonts w:eastAsia="Aptos" w:cs="Aptos"/>
          <w:lang w:val="sl"/>
        </w:rPr>
        <w:t>Mobilnostnega</w:t>
      </w:r>
      <w:proofErr w:type="spellEnd"/>
      <w:r w:rsidRPr="00292486">
        <w:rPr>
          <w:rFonts w:eastAsia="Aptos" w:cs="Aptos"/>
          <w:lang w:val="sl"/>
        </w:rPr>
        <w:t xml:space="preserve"> sklada </w:t>
      </w:r>
      <w:r w:rsidR="00292486" w:rsidRPr="00292486">
        <w:rPr>
          <w:rFonts w:eastAsia="Aptos" w:cs="Aptos"/>
          <w:lang w:val="sl"/>
        </w:rPr>
        <w:t>Mestne občine, iz katerega se bodo financirali ukrepi za spodbujanje trajnostnih prihodov zaposlenih na delovno mesto</w:t>
      </w:r>
      <w:r w:rsidR="00292486">
        <w:rPr>
          <w:rFonts w:eastAsia="Aptos" w:cs="Aptos"/>
          <w:lang w:val="sl"/>
        </w:rPr>
        <w:t xml:space="preserve"> katerega osnova je priprava</w:t>
      </w:r>
      <w:r w:rsidR="00292486" w:rsidRPr="00292486">
        <w:rPr>
          <w:rFonts w:eastAsia="Aptos" w:cs="Aptos"/>
          <w:lang w:val="sl"/>
        </w:rPr>
        <w:t xml:space="preserve"> Pravilnik</w:t>
      </w:r>
      <w:r w:rsidR="00292486">
        <w:rPr>
          <w:rFonts w:eastAsia="Aptos" w:cs="Aptos"/>
          <w:lang w:val="sl"/>
        </w:rPr>
        <w:t>a</w:t>
      </w:r>
      <w:r w:rsidR="00292486" w:rsidRPr="00292486">
        <w:t xml:space="preserve"> </w:t>
      </w:r>
      <w:r w:rsidR="00292486" w:rsidRPr="00292486">
        <w:rPr>
          <w:rFonts w:eastAsia="Aptos" w:cs="Aptos"/>
          <w:lang w:val="sl"/>
        </w:rPr>
        <w:t>o načinu parkiranja in uporabe javnega potniškega prometa za zaposlene na mestni občini Maribor.</w:t>
      </w:r>
      <w:r w:rsidR="00292486">
        <w:rPr>
          <w:rFonts w:eastAsia="Aptos" w:cs="Aptos"/>
          <w:lang w:val="sl"/>
        </w:rPr>
        <w:t xml:space="preserve"> </w:t>
      </w:r>
    </w:p>
    <w:p w14:paraId="0CB443AC" w14:textId="6D2C9150" w:rsidR="2814263D" w:rsidRPr="0065155F" w:rsidRDefault="2814263D" w:rsidP="2814263D">
      <w:pPr>
        <w:rPr>
          <w:rFonts w:eastAsia="Aptos" w:cs="Aptos"/>
          <w:b/>
          <w:bCs/>
          <w:color w:val="000000" w:themeColor="text1"/>
          <w:lang w:val="sl"/>
        </w:rPr>
      </w:pPr>
    </w:p>
    <w:p w14:paraId="7FB83385" w14:textId="1718D6A1" w:rsidR="4075EAB8" w:rsidRPr="0065155F" w:rsidRDefault="4075EAB8">
      <w:r w:rsidRPr="0065155F">
        <w:rPr>
          <w:rFonts w:eastAsia="Aptos" w:cs="Aptos"/>
          <w:b/>
          <w:bCs/>
          <w:lang w:val="sl"/>
        </w:rPr>
        <w:t>Zaključek plenarnega dela</w:t>
      </w:r>
    </w:p>
    <w:p w14:paraId="05934953" w14:textId="404DEBB6" w:rsidR="4075EAB8" w:rsidRPr="0065155F" w:rsidRDefault="4075EAB8">
      <w:r w:rsidRPr="0065155F">
        <w:rPr>
          <w:rFonts w:eastAsia="Aptos" w:cs="Aptos"/>
          <w:lang w:val="sl"/>
        </w:rPr>
        <w:t xml:space="preserve">Pia Primec je dogodek zaključila s promocijo </w:t>
      </w:r>
      <w:r w:rsidR="00292486">
        <w:rPr>
          <w:rFonts w:eastAsia="Aptos" w:cs="Aptos"/>
          <w:lang w:val="sl"/>
        </w:rPr>
        <w:t>kampanje</w:t>
      </w:r>
      <w:r w:rsidRPr="0065155F">
        <w:rPr>
          <w:rFonts w:eastAsia="Aptos" w:cs="Aptos"/>
          <w:lang w:val="sl"/>
        </w:rPr>
        <w:t xml:space="preserve"> </w:t>
      </w:r>
      <w:hyperlink r:id="rId9">
        <w:r w:rsidRPr="0065155F">
          <w:rPr>
            <w:rStyle w:val="Hiperpovezava"/>
            <w:rFonts w:eastAsia="Aptos" w:cs="Aptos"/>
            <w:i/>
            <w:iCs/>
            <w:lang w:val="sl"/>
          </w:rPr>
          <w:t>Polni zagona kolesarimo v službo</w:t>
        </w:r>
      </w:hyperlink>
      <w:r w:rsidRPr="0065155F">
        <w:rPr>
          <w:rFonts w:eastAsia="Aptos" w:cs="Aptos"/>
          <w:lang w:val="sl"/>
        </w:rPr>
        <w:t xml:space="preserve"> ter povabila vse </w:t>
      </w:r>
      <w:r w:rsidR="00E0480B">
        <w:rPr>
          <w:rFonts w:eastAsia="Aptos" w:cs="Aptos"/>
          <w:lang w:val="sl"/>
        </w:rPr>
        <w:t xml:space="preserve">koordinatorje in </w:t>
      </w:r>
      <w:r w:rsidRPr="0065155F">
        <w:rPr>
          <w:rFonts w:eastAsia="Aptos" w:cs="Aptos"/>
          <w:lang w:val="sl"/>
        </w:rPr>
        <w:t>občine</w:t>
      </w:r>
      <w:r w:rsidR="00E0480B">
        <w:rPr>
          <w:rFonts w:eastAsia="Aptos" w:cs="Aptos"/>
          <w:lang w:val="sl"/>
        </w:rPr>
        <w:t xml:space="preserve"> kot promotorje </w:t>
      </w:r>
      <w:r w:rsidRPr="0065155F">
        <w:rPr>
          <w:rFonts w:eastAsia="Aptos" w:cs="Aptos"/>
          <w:lang w:val="sl"/>
        </w:rPr>
        <w:t xml:space="preserve">k sodelovanju. </w:t>
      </w:r>
    </w:p>
    <w:p w14:paraId="7AF4A480" w14:textId="1A8AF919" w:rsidR="0065155F" w:rsidRDefault="0065155F">
      <w:pPr>
        <w:rPr>
          <w:rFonts w:eastAsiaTheme="minorEastAsia"/>
        </w:rPr>
      </w:pPr>
    </w:p>
    <w:sectPr w:rsidR="006515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E915"/>
    <w:multiLevelType w:val="hybridMultilevel"/>
    <w:tmpl w:val="74C41C18"/>
    <w:lvl w:ilvl="0" w:tplc="116A6D68">
      <w:start w:val="1"/>
      <w:numFmt w:val="decimal"/>
      <w:lvlText w:val="%1."/>
      <w:lvlJc w:val="left"/>
      <w:pPr>
        <w:ind w:left="720" w:hanging="360"/>
      </w:pPr>
    </w:lvl>
    <w:lvl w:ilvl="1" w:tplc="A91645B6">
      <w:start w:val="1"/>
      <w:numFmt w:val="lowerLetter"/>
      <w:lvlText w:val="%2."/>
      <w:lvlJc w:val="left"/>
      <w:pPr>
        <w:ind w:left="1440" w:hanging="360"/>
      </w:pPr>
    </w:lvl>
    <w:lvl w:ilvl="2" w:tplc="DD6633EE">
      <w:start w:val="1"/>
      <w:numFmt w:val="lowerRoman"/>
      <w:lvlText w:val="%3."/>
      <w:lvlJc w:val="right"/>
      <w:pPr>
        <w:ind w:left="2160" w:hanging="180"/>
      </w:pPr>
    </w:lvl>
    <w:lvl w:ilvl="3" w:tplc="91A2981E">
      <w:start w:val="1"/>
      <w:numFmt w:val="decimal"/>
      <w:lvlText w:val="%4."/>
      <w:lvlJc w:val="left"/>
      <w:pPr>
        <w:ind w:left="2880" w:hanging="360"/>
      </w:pPr>
    </w:lvl>
    <w:lvl w:ilvl="4" w:tplc="1EDA0900">
      <w:start w:val="1"/>
      <w:numFmt w:val="lowerLetter"/>
      <w:lvlText w:val="%5."/>
      <w:lvlJc w:val="left"/>
      <w:pPr>
        <w:ind w:left="3600" w:hanging="360"/>
      </w:pPr>
    </w:lvl>
    <w:lvl w:ilvl="5" w:tplc="92C878C6">
      <w:start w:val="1"/>
      <w:numFmt w:val="lowerRoman"/>
      <w:lvlText w:val="%6."/>
      <w:lvlJc w:val="right"/>
      <w:pPr>
        <w:ind w:left="4320" w:hanging="180"/>
      </w:pPr>
    </w:lvl>
    <w:lvl w:ilvl="6" w:tplc="D4A078D4">
      <w:start w:val="1"/>
      <w:numFmt w:val="decimal"/>
      <w:lvlText w:val="%7."/>
      <w:lvlJc w:val="left"/>
      <w:pPr>
        <w:ind w:left="5040" w:hanging="360"/>
      </w:pPr>
    </w:lvl>
    <w:lvl w:ilvl="7" w:tplc="C71E67CE">
      <w:start w:val="1"/>
      <w:numFmt w:val="lowerLetter"/>
      <w:lvlText w:val="%8."/>
      <w:lvlJc w:val="left"/>
      <w:pPr>
        <w:ind w:left="5760" w:hanging="360"/>
      </w:pPr>
    </w:lvl>
    <w:lvl w:ilvl="8" w:tplc="D0B41582">
      <w:start w:val="1"/>
      <w:numFmt w:val="lowerRoman"/>
      <w:lvlText w:val="%9."/>
      <w:lvlJc w:val="right"/>
      <w:pPr>
        <w:ind w:left="6480" w:hanging="180"/>
      </w:pPr>
    </w:lvl>
  </w:abstractNum>
  <w:abstractNum w:abstractNumId="1" w15:restartNumberingAfterBreak="0">
    <w:nsid w:val="11238C43"/>
    <w:multiLevelType w:val="hybridMultilevel"/>
    <w:tmpl w:val="8D7E7F00"/>
    <w:lvl w:ilvl="0" w:tplc="AF2CD618">
      <w:start w:val="1"/>
      <w:numFmt w:val="decimal"/>
      <w:lvlText w:val="%1."/>
      <w:lvlJc w:val="left"/>
      <w:pPr>
        <w:ind w:left="1068" w:hanging="360"/>
      </w:pPr>
      <w:rPr>
        <w:rFonts w:ascii="Aptos" w:hAnsi="Aptos" w:hint="default"/>
      </w:rPr>
    </w:lvl>
    <w:lvl w:ilvl="1" w:tplc="D4F2FB52">
      <w:start w:val="1"/>
      <w:numFmt w:val="lowerLetter"/>
      <w:lvlText w:val="%2."/>
      <w:lvlJc w:val="left"/>
      <w:pPr>
        <w:ind w:left="1440" w:hanging="360"/>
      </w:pPr>
    </w:lvl>
    <w:lvl w:ilvl="2" w:tplc="1AB85D56">
      <w:start w:val="1"/>
      <w:numFmt w:val="lowerRoman"/>
      <w:lvlText w:val="%3."/>
      <w:lvlJc w:val="right"/>
      <w:pPr>
        <w:ind w:left="2160" w:hanging="180"/>
      </w:pPr>
    </w:lvl>
    <w:lvl w:ilvl="3" w:tplc="1DFCA462">
      <w:start w:val="1"/>
      <w:numFmt w:val="decimal"/>
      <w:lvlText w:val="%4."/>
      <w:lvlJc w:val="left"/>
      <w:pPr>
        <w:ind w:left="2880" w:hanging="360"/>
      </w:pPr>
    </w:lvl>
    <w:lvl w:ilvl="4" w:tplc="D81C4B02">
      <w:start w:val="1"/>
      <w:numFmt w:val="lowerLetter"/>
      <w:lvlText w:val="%5."/>
      <w:lvlJc w:val="left"/>
      <w:pPr>
        <w:ind w:left="3600" w:hanging="360"/>
      </w:pPr>
    </w:lvl>
    <w:lvl w:ilvl="5" w:tplc="F468DD60">
      <w:start w:val="1"/>
      <w:numFmt w:val="lowerRoman"/>
      <w:lvlText w:val="%6."/>
      <w:lvlJc w:val="right"/>
      <w:pPr>
        <w:ind w:left="4320" w:hanging="180"/>
      </w:pPr>
    </w:lvl>
    <w:lvl w:ilvl="6" w:tplc="32FE9DC0">
      <w:start w:val="1"/>
      <w:numFmt w:val="decimal"/>
      <w:lvlText w:val="%7."/>
      <w:lvlJc w:val="left"/>
      <w:pPr>
        <w:ind w:left="5040" w:hanging="360"/>
      </w:pPr>
    </w:lvl>
    <w:lvl w:ilvl="7" w:tplc="7986ABC0">
      <w:start w:val="1"/>
      <w:numFmt w:val="lowerLetter"/>
      <w:lvlText w:val="%8."/>
      <w:lvlJc w:val="left"/>
      <w:pPr>
        <w:ind w:left="5760" w:hanging="360"/>
      </w:pPr>
    </w:lvl>
    <w:lvl w:ilvl="8" w:tplc="57D61B48">
      <w:start w:val="1"/>
      <w:numFmt w:val="lowerRoman"/>
      <w:lvlText w:val="%9."/>
      <w:lvlJc w:val="right"/>
      <w:pPr>
        <w:ind w:left="6480" w:hanging="180"/>
      </w:pPr>
    </w:lvl>
  </w:abstractNum>
  <w:abstractNum w:abstractNumId="2" w15:restartNumberingAfterBreak="0">
    <w:nsid w:val="165162A2"/>
    <w:multiLevelType w:val="hybridMultilevel"/>
    <w:tmpl w:val="E72ACBCE"/>
    <w:lvl w:ilvl="0" w:tplc="3AE61AB6">
      <w:start w:val="1"/>
      <w:numFmt w:val="bullet"/>
      <w:lvlText w:val=""/>
      <w:lvlJc w:val="left"/>
      <w:pPr>
        <w:ind w:left="720" w:hanging="360"/>
      </w:pPr>
      <w:rPr>
        <w:rFonts w:ascii="Symbol" w:hAnsi="Symbol" w:hint="default"/>
      </w:rPr>
    </w:lvl>
    <w:lvl w:ilvl="1" w:tplc="FB6C2B1C">
      <w:start w:val="1"/>
      <w:numFmt w:val="bullet"/>
      <w:lvlText w:val="o"/>
      <w:lvlJc w:val="left"/>
      <w:pPr>
        <w:ind w:left="1440" w:hanging="360"/>
      </w:pPr>
      <w:rPr>
        <w:rFonts w:ascii="Courier New" w:hAnsi="Courier New" w:hint="default"/>
      </w:rPr>
    </w:lvl>
    <w:lvl w:ilvl="2" w:tplc="30A0CC42">
      <w:start w:val="1"/>
      <w:numFmt w:val="bullet"/>
      <w:lvlText w:val=""/>
      <w:lvlJc w:val="left"/>
      <w:pPr>
        <w:ind w:left="2160" w:hanging="360"/>
      </w:pPr>
      <w:rPr>
        <w:rFonts w:ascii="Wingdings" w:hAnsi="Wingdings" w:hint="default"/>
      </w:rPr>
    </w:lvl>
    <w:lvl w:ilvl="3" w:tplc="7D5A62C0">
      <w:start w:val="1"/>
      <w:numFmt w:val="bullet"/>
      <w:lvlText w:val=""/>
      <w:lvlJc w:val="left"/>
      <w:pPr>
        <w:ind w:left="2880" w:hanging="360"/>
      </w:pPr>
      <w:rPr>
        <w:rFonts w:ascii="Symbol" w:hAnsi="Symbol" w:hint="default"/>
      </w:rPr>
    </w:lvl>
    <w:lvl w:ilvl="4" w:tplc="BD145A54">
      <w:start w:val="1"/>
      <w:numFmt w:val="bullet"/>
      <w:lvlText w:val="o"/>
      <w:lvlJc w:val="left"/>
      <w:pPr>
        <w:ind w:left="3600" w:hanging="360"/>
      </w:pPr>
      <w:rPr>
        <w:rFonts w:ascii="Courier New" w:hAnsi="Courier New" w:hint="default"/>
      </w:rPr>
    </w:lvl>
    <w:lvl w:ilvl="5" w:tplc="D3226624">
      <w:start w:val="1"/>
      <w:numFmt w:val="bullet"/>
      <w:lvlText w:val=""/>
      <w:lvlJc w:val="left"/>
      <w:pPr>
        <w:ind w:left="4320" w:hanging="360"/>
      </w:pPr>
      <w:rPr>
        <w:rFonts w:ascii="Wingdings" w:hAnsi="Wingdings" w:hint="default"/>
      </w:rPr>
    </w:lvl>
    <w:lvl w:ilvl="6" w:tplc="D058374E">
      <w:start w:val="1"/>
      <w:numFmt w:val="bullet"/>
      <w:lvlText w:val=""/>
      <w:lvlJc w:val="left"/>
      <w:pPr>
        <w:ind w:left="5040" w:hanging="360"/>
      </w:pPr>
      <w:rPr>
        <w:rFonts w:ascii="Symbol" w:hAnsi="Symbol" w:hint="default"/>
      </w:rPr>
    </w:lvl>
    <w:lvl w:ilvl="7" w:tplc="1980BFDA">
      <w:start w:val="1"/>
      <w:numFmt w:val="bullet"/>
      <w:lvlText w:val="o"/>
      <w:lvlJc w:val="left"/>
      <w:pPr>
        <w:ind w:left="5760" w:hanging="360"/>
      </w:pPr>
      <w:rPr>
        <w:rFonts w:ascii="Courier New" w:hAnsi="Courier New" w:hint="default"/>
      </w:rPr>
    </w:lvl>
    <w:lvl w:ilvl="8" w:tplc="9416961C">
      <w:start w:val="1"/>
      <w:numFmt w:val="bullet"/>
      <w:lvlText w:val=""/>
      <w:lvlJc w:val="left"/>
      <w:pPr>
        <w:ind w:left="6480" w:hanging="360"/>
      </w:pPr>
      <w:rPr>
        <w:rFonts w:ascii="Wingdings" w:hAnsi="Wingdings" w:hint="default"/>
      </w:rPr>
    </w:lvl>
  </w:abstractNum>
  <w:abstractNum w:abstractNumId="3" w15:restartNumberingAfterBreak="0">
    <w:nsid w:val="1A8F28F5"/>
    <w:multiLevelType w:val="hybridMultilevel"/>
    <w:tmpl w:val="63E245A2"/>
    <w:lvl w:ilvl="0" w:tplc="B696102C">
      <w:start w:val="1"/>
      <w:numFmt w:val="bullet"/>
      <w:lvlText w:val="o"/>
      <w:lvlJc w:val="left"/>
      <w:pPr>
        <w:ind w:left="720" w:hanging="360"/>
      </w:pPr>
      <w:rPr>
        <w:rFonts w:ascii="&quot;Courier New&quot;" w:hAnsi="&quot;Courier New&quot;" w:hint="default"/>
      </w:rPr>
    </w:lvl>
    <w:lvl w:ilvl="1" w:tplc="B03096E6">
      <w:start w:val="1"/>
      <w:numFmt w:val="bullet"/>
      <w:lvlText w:val="o"/>
      <w:lvlJc w:val="left"/>
      <w:pPr>
        <w:ind w:left="1440" w:hanging="360"/>
      </w:pPr>
      <w:rPr>
        <w:rFonts w:ascii="Courier New" w:hAnsi="Courier New" w:hint="default"/>
      </w:rPr>
    </w:lvl>
    <w:lvl w:ilvl="2" w:tplc="69845E72">
      <w:start w:val="1"/>
      <w:numFmt w:val="bullet"/>
      <w:lvlText w:val=""/>
      <w:lvlJc w:val="left"/>
      <w:pPr>
        <w:ind w:left="2160" w:hanging="360"/>
      </w:pPr>
      <w:rPr>
        <w:rFonts w:ascii="Wingdings" w:hAnsi="Wingdings" w:hint="default"/>
      </w:rPr>
    </w:lvl>
    <w:lvl w:ilvl="3" w:tplc="D8C22BE6">
      <w:start w:val="1"/>
      <w:numFmt w:val="bullet"/>
      <w:lvlText w:val=""/>
      <w:lvlJc w:val="left"/>
      <w:pPr>
        <w:ind w:left="2880" w:hanging="360"/>
      </w:pPr>
      <w:rPr>
        <w:rFonts w:ascii="Symbol" w:hAnsi="Symbol" w:hint="default"/>
      </w:rPr>
    </w:lvl>
    <w:lvl w:ilvl="4" w:tplc="6CEABDC0">
      <w:start w:val="1"/>
      <w:numFmt w:val="bullet"/>
      <w:lvlText w:val="o"/>
      <w:lvlJc w:val="left"/>
      <w:pPr>
        <w:ind w:left="3600" w:hanging="360"/>
      </w:pPr>
      <w:rPr>
        <w:rFonts w:ascii="Courier New" w:hAnsi="Courier New" w:hint="default"/>
      </w:rPr>
    </w:lvl>
    <w:lvl w:ilvl="5" w:tplc="241E19DC">
      <w:start w:val="1"/>
      <w:numFmt w:val="bullet"/>
      <w:lvlText w:val=""/>
      <w:lvlJc w:val="left"/>
      <w:pPr>
        <w:ind w:left="4320" w:hanging="360"/>
      </w:pPr>
      <w:rPr>
        <w:rFonts w:ascii="Wingdings" w:hAnsi="Wingdings" w:hint="default"/>
      </w:rPr>
    </w:lvl>
    <w:lvl w:ilvl="6" w:tplc="95E28776">
      <w:start w:val="1"/>
      <w:numFmt w:val="bullet"/>
      <w:lvlText w:val=""/>
      <w:lvlJc w:val="left"/>
      <w:pPr>
        <w:ind w:left="5040" w:hanging="360"/>
      </w:pPr>
      <w:rPr>
        <w:rFonts w:ascii="Symbol" w:hAnsi="Symbol" w:hint="default"/>
      </w:rPr>
    </w:lvl>
    <w:lvl w:ilvl="7" w:tplc="58004C3E">
      <w:start w:val="1"/>
      <w:numFmt w:val="bullet"/>
      <w:lvlText w:val="o"/>
      <w:lvlJc w:val="left"/>
      <w:pPr>
        <w:ind w:left="5760" w:hanging="360"/>
      </w:pPr>
      <w:rPr>
        <w:rFonts w:ascii="Courier New" w:hAnsi="Courier New" w:hint="default"/>
      </w:rPr>
    </w:lvl>
    <w:lvl w:ilvl="8" w:tplc="5C62AAF8">
      <w:start w:val="1"/>
      <w:numFmt w:val="bullet"/>
      <w:lvlText w:val=""/>
      <w:lvlJc w:val="left"/>
      <w:pPr>
        <w:ind w:left="6480" w:hanging="360"/>
      </w:pPr>
      <w:rPr>
        <w:rFonts w:ascii="Wingdings" w:hAnsi="Wingdings" w:hint="default"/>
      </w:rPr>
    </w:lvl>
  </w:abstractNum>
  <w:abstractNum w:abstractNumId="4" w15:restartNumberingAfterBreak="0">
    <w:nsid w:val="2DC54CC9"/>
    <w:multiLevelType w:val="hybridMultilevel"/>
    <w:tmpl w:val="37DED1D0"/>
    <w:lvl w:ilvl="0" w:tplc="CC92BB6E">
      <w:start w:val="1"/>
      <w:numFmt w:val="decimal"/>
      <w:lvlText w:val="%1."/>
      <w:lvlJc w:val="left"/>
      <w:pPr>
        <w:ind w:left="1068" w:hanging="360"/>
      </w:pPr>
      <w:rPr>
        <w:rFonts w:ascii="Aptos" w:hAnsi="Aptos" w:hint="default"/>
      </w:rPr>
    </w:lvl>
    <w:lvl w:ilvl="1" w:tplc="20221FA2">
      <w:start w:val="1"/>
      <w:numFmt w:val="lowerLetter"/>
      <w:lvlText w:val="%2."/>
      <w:lvlJc w:val="left"/>
      <w:pPr>
        <w:ind w:left="1440" w:hanging="360"/>
      </w:pPr>
    </w:lvl>
    <w:lvl w:ilvl="2" w:tplc="CEBA7312">
      <w:start w:val="1"/>
      <w:numFmt w:val="lowerRoman"/>
      <w:lvlText w:val="%3."/>
      <w:lvlJc w:val="right"/>
      <w:pPr>
        <w:ind w:left="2160" w:hanging="180"/>
      </w:pPr>
    </w:lvl>
    <w:lvl w:ilvl="3" w:tplc="D2EADB7A">
      <w:start w:val="1"/>
      <w:numFmt w:val="decimal"/>
      <w:lvlText w:val="%4."/>
      <w:lvlJc w:val="left"/>
      <w:pPr>
        <w:ind w:left="2880" w:hanging="360"/>
      </w:pPr>
    </w:lvl>
    <w:lvl w:ilvl="4" w:tplc="85F0E046">
      <w:start w:val="1"/>
      <w:numFmt w:val="lowerLetter"/>
      <w:lvlText w:val="%5."/>
      <w:lvlJc w:val="left"/>
      <w:pPr>
        <w:ind w:left="3600" w:hanging="360"/>
      </w:pPr>
    </w:lvl>
    <w:lvl w:ilvl="5" w:tplc="83283874">
      <w:start w:val="1"/>
      <w:numFmt w:val="lowerRoman"/>
      <w:lvlText w:val="%6."/>
      <w:lvlJc w:val="right"/>
      <w:pPr>
        <w:ind w:left="4320" w:hanging="180"/>
      </w:pPr>
    </w:lvl>
    <w:lvl w:ilvl="6" w:tplc="180AAD50">
      <w:start w:val="1"/>
      <w:numFmt w:val="decimal"/>
      <w:lvlText w:val="%7."/>
      <w:lvlJc w:val="left"/>
      <w:pPr>
        <w:ind w:left="5040" w:hanging="360"/>
      </w:pPr>
    </w:lvl>
    <w:lvl w:ilvl="7" w:tplc="5F9673C0">
      <w:start w:val="1"/>
      <w:numFmt w:val="lowerLetter"/>
      <w:lvlText w:val="%8."/>
      <w:lvlJc w:val="left"/>
      <w:pPr>
        <w:ind w:left="5760" w:hanging="360"/>
      </w:pPr>
    </w:lvl>
    <w:lvl w:ilvl="8" w:tplc="0556FD08">
      <w:start w:val="1"/>
      <w:numFmt w:val="lowerRoman"/>
      <w:lvlText w:val="%9."/>
      <w:lvlJc w:val="right"/>
      <w:pPr>
        <w:ind w:left="6480" w:hanging="180"/>
      </w:pPr>
    </w:lvl>
  </w:abstractNum>
  <w:abstractNum w:abstractNumId="5" w15:restartNumberingAfterBreak="0">
    <w:nsid w:val="32C4C2C7"/>
    <w:multiLevelType w:val="hybridMultilevel"/>
    <w:tmpl w:val="DA48B792"/>
    <w:lvl w:ilvl="0" w:tplc="1436E280">
      <w:start w:val="1"/>
      <w:numFmt w:val="decimal"/>
      <w:lvlText w:val="%1."/>
      <w:lvlJc w:val="left"/>
      <w:pPr>
        <w:ind w:left="720" w:hanging="360"/>
      </w:pPr>
    </w:lvl>
    <w:lvl w:ilvl="1" w:tplc="C772E7A4">
      <w:start w:val="1"/>
      <w:numFmt w:val="lowerLetter"/>
      <w:lvlText w:val="%2."/>
      <w:lvlJc w:val="left"/>
      <w:pPr>
        <w:ind w:left="1440" w:hanging="360"/>
      </w:pPr>
    </w:lvl>
    <w:lvl w:ilvl="2" w:tplc="3006BA84">
      <w:start w:val="1"/>
      <w:numFmt w:val="lowerRoman"/>
      <w:lvlText w:val="%3."/>
      <w:lvlJc w:val="right"/>
      <w:pPr>
        <w:ind w:left="2160" w:hanging="180"/>
      </w:pPr>
    </w:lvl>
    <w:lvl w:ilvl="3" w:tplc="1144A832">
      <w:start w:val="1"/>
      <w:numFmt w:val="decimal"/>
      <w:lvlText w:val="%4."/>
      <w:lvlJc w:val="left"/>
      <w:pPr>
        <w:ind w:left="2880" w:hanging="360"/>
      </w:pPr>
    </w:lvl>
    <w:lvl w:ilvl="4" w:tplc="329AB57C">
      <w:start w:val="1"/>
      <w:numFmt w:val="lowerLetter"/>
      <w:lvlText w:val="%5."/>
      <w:lvlJc w:val="left"/>
      <w:pPr>
        <w:ind w:left="3600" w:hanging="360"/>
      </w:pPr>
    </w:lvl>
    <w:lvl w:ilvl="5" w:tplc="CE7AD59A">
      <w:start w:val="1"/>
      <w:numFmt w:val="lowerRoman"/>
      <w:lvlText w:val="%6."/>
      <w:lvlJc w:val="right"/>
      <w:pPr>
        <w:ind w:left="4320" w:hanging="180"/>
      </w:pPr>
    </w:lvl>
    <w:lvl w:ilvl="6" w:tplc="01DCB750">
      <w:start w:val="1"/>
      <w:numFmt w:val="decimal"/>
      <w:lvlText w:val="%7."/>
      <w:lvlJc w:val="left"/>
      <w:pPr>
        <w:ind w:left="5040" w:hanging="360"/>
      </w:pPr>
    </w:lvl>
    <w:lvl w:ilvl="7" w:tplc="0CA46498">
      <w:start w:val="1"/>
      <w:numFmt w:val="lowerLetter"/>
      <w:lvlText w:val="%8."/>
      <w:lvlJc w:val="left"/>
      <w:pPr>
        <w:ind w:left="5760" w:hanging="360"/>
      </w:pPr>
    </w:lvl>
    <w:lvl w:ilvl="8" w:tplc="7076E91E">
      <w:start w:val="1"/>
      <w:numFmt w:val="lowerRoman"/>
      <w:lvlText w:val="%9."/>
      <w:lvlJc w:val="right"/>
      <w:pPr>
        <w:ind w:left="6480" w:hanging="180"/>
      </w:pPr>
    </w:lvl>
  </w:abstractNum>
  <w:num w:numId="1" w16cid:durableId="1225338483">
    <w:abstractNumId w:val="2"/>
  </w:num>
  <w:num w:numId="2" w16cid:durableId="1561018566">
    <w:abstractNumId w:val="0"/>
  </w:num>
  <w:num w:numId="3" w16cid:durableId="1930653420">
    <w:abstractNumId w:val="3"/>
  </w:num>
  <w:num w:numId="4" w16cid:durableId="1422724623">
    <w:abstractNumId w:val="4"/>
  </w:num>
  <w:num w:numId="5" w16cid:durableId="2013944754">
    <w:abstractNumId w:val="5"/>
  </w:num>
  <w:num w:numId="6" w16cid:durableId="1617984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4B6"/>
    <w:rsid w:val="0008214E"/>
    <w:rsid w:val="000EA21A"/>
    <w:rsid w:val="00205708"/>
    <w:rsid w:val="002142DC"/>
    <w:rsid w:val="0026700E"/>
    <w:rsid w:val="002769A3"/>
    <w:rsid w:val="00292486"/>
    <w:rsid w:val="002E05CA"/>
    <w:rsid w:val="002F775A"/>
    <w:rsid w:val="00335B92"/>
    <w:rsid w:val="00365055"/>
    <w:rsid w:val="003719C5"/>
    <w:rsid w:val="00372BE2"/>
    <w:rsid w:val="003D6AEE"/>
    <w:rsid w:val="003E56A8"/>
    <w:rsid w:val="003E6576"/>
    <w:rsid w:val="00505F71"/>
    <w:rsid w:val="00543D72"/>
    <w:rsid w:val="005644B6"/>
    <w:rsid w:val="00566043"/>
    <w:rsid w:val="00573E7D"/>
    <w:rsid w:val="00592390"/>
    <w:rsid w:val="005E4819"/>
    <w:rsid w:val="00627D57"/>
    <w:rsid w:val="0065155F"/>
    <w:rsid w:val="006717BF"/>
    <w:rsid w:val="006813D9"/>
    <w:rsid w:val="006A3E48"/>
    <w:rsid w:val="006C0A9A"/>
    <w:rsid w:val="00717A08"/>
    <w:rsid w:val="00732D79"/>
    <w:rsid w:val="00777912"/>
    <w:rsid w:val="007B051A"/>
    <w:rsid w:val="007B52A0"/>
    <w:rsid w:val="007B73F5"/>
    <w:rsid w:val="007E4682"/>
    <w:rsid w:val="00800EE5"/>
    <w:rsid w:val="00836034"/>
    <w:rsid w:val="00851180"/>
    <w:rsid w:val="00856031"/>
    <w:rsid w:val="008664DD"/>
    <w:rsid w:val="00893228"/>
    <w:rsid w:val="008B28C8"/>
    <w:rsid w:val="008C2D5A"/>
    <w:rsid w:val="008C7DB9"/>
    <w:rsid w:val="008D42C9"/>
    <w:rsid w:val="00900358"/>
    <w:rsid w:val="00A43017"/>
    <w:rsid w:val="00AC71C9"/>
    <w:rsid w:val="00AD53E3"/>
    <w:rsid w:val="00AE384F"/>
    <w:rsid w:val="00B470E8"/>
    <w:rsid w:val="00B75CA4"/>
    <w:rsid w:val="00B90BDA"/>
    <w:rsid w:val="00BB0ACD"/>
    <w:rsid w:val="00C01809"/>
    <w:rsid w:val="00C370A4"/>
    <w:rsid w:val="00C85F6A"/>
    <w:rsid w:val="00CF3102"/>
    <w:rsid w:val="00D26054"/>
    <w:rsid w:val="00D27427"/>
    <w:rsid w:val="00D6230E"/>
    <w:rsid w:val="00D84165"/>
    <w:rsid w:val="00D971BB"/>
    <w:rsid w:val="00DB0FC7"/>
    <w:rsid w:val="00DD7B03"/>
    <w:rsid w:val="00DE1B76"/>
    <w:rsid w:val="00DF2806"/>
    <w:rsid w:val="00E0480B"/>
    <w:rsid w:val="00E32DE9"/>
    <w:rsid w:val="00E54BBE"/>
    <w:rsid w:val="00ED445E"/>
    <w:rsid w:val="00F17C50"/>
    <w:rsid w:val="00F46797"/>
    <w:rsid w:val="00F740D8"/>
    <w:rsid w:val="00F77450"/>
    <w:rsid w:val="00F87D45"/>
    <w:rsid w:val="00F9157A"/>
    <w:rsid w:val="00FB7202"/>
    <w:rsid w:val="01D30C07"/>
    <w:rsid w:val="02031275"/>
    <w:rsid w:val="0283D2E0"/>
    <w:rsid w:val="031A8AE7"/>
    <w:rsid w:val="03839F8E"/>
    <w:rsid w:val="03B22068"/>
    <w:rsid w:val="0476CB63"/>
    <w:rsid w:val="05798C73"/>
    <w:rsid w:val="05D56B5C"/>
    <w:rsid w:val="065D387C"/>
    <w:rsid w:val="0670282C"/>
    <w:rsid w:val="06722673"/>
    <w:rsid w:val="0765A0DB"/>
    <w:rsid w:val="0766BBB8"/>
    <w:rsid w:val="07749B82"/>
    <w:rsid w:val="08665A97"/>
    <w:rsid w:val="089650FF"/>
    <w:rsid w:val="08B907E2"/>
    <w:rsid w:val="090D13F6"/>
    <w:rsid w:val="09219315"/>
    <w:rsid w:val="094610D1"/>
    <w:rsid w:val="09804D11"/>
    <w:rsid w:val="09AE6D99"/>
    <w:rsid w:val="09E0E2A7"/>
    <w:rsid w:val="0A01AF5F"/>
    <w:rsid w:val="0A56E898"/>
    <w:rsid w:val="0AA30EF0"/>
    <w:rsid w:val="0AAA14F9"/>
    <w:rsid w:val="0AC95E07"/>
    <w:rsid w:val="0B33CEF2"/>
    <w:rsid w:val="0C1BEDBD"/>
    <w:rsid w:val="0E059090"/>
    <w:rsid w:val="0E567D66"/>
    <w:rsid w:val="0E56F471"/>
    <w:rsid w:val="0EF4BE7F"/>
    <w:rsid w:val="0F117795"/>
    <w:rsid w:val="0F1984A3"/>
    <w:rsid w:val="0F1AB56C"/>
    <w:rsid w:val="0F9FA08A"/>
    <w:rsid w:val="0FC13DF9"/>
    <w:rsid w:val="10538499"/>
    <w:rsid w:val="1059831A"/>
    <w:rsid w:val="111815AA"/>
    <w:rsid w:val="11A3788B"/>
    <w:rsid w:val="11DAD283"/>
    <w:rsid w:val="11EC5526"/>
    <w:rsid w:val="12149B00"/>
    <w:rsid w:val="1271B6C6"/>
    <w:rsid w:val="12C53902"/>
    <w:rsid w:val="13423F45"/>
    <w:rsid w:val="138374CF"/>
    <w:rsid w:val="149023C6"/>
    <w:rsid w:val="14934DBE"/>
    <w:rsid w:val="14F612AD"/>
    <w:rsid w:val="16502D24"/>
    <w:rsid w:val="168D0666"/>
    <w:rsid w:val="170959EC"/>
    <w:rsid w:val="17CBA7E5"/>
    <w:rsid w:val="190CD842"/>
    <w:rsid w:val="19E9A99D"/>
    <w:rsid w:val="19EE8132"/>
    <w:rsid w:val="1A1EE96D"/>
    <w:rsid w:val="1B993A5C"/>
    <w:rsid w:val="1BAF0626"/>
    <w:rsid w:val="1D8F74A9"/>
    <w:rsid w:val="1DE34BE0"/>
    <w:rsid w:val="1E157953"/>
    <w:rsid w:val="1E1C9AB5"/>
    <w:rsid w:val="1ED40AD6"/>
    <w:rsid w:val="2000F13F"/>
    <w:rsid w:val="20B224D1"/>
    <w:rsid w:val="218EE644"/>
    <w:rsid w:val="2328BBA6"/>
    <w:rsid w:val="236E4076"/>
    <w:rsid w:val="23844339"/>
    <w:rsid w:val="2459FD65"/>
    <w:rsid w:val="24A7F6E4"/>
    <w:rsid w:val="24A995B9"/>
    <w:rsid w:val="24F4F541"/>
    <w:rsid w:val="251ADE8B"/>
    <w:rsid w:val="25515062"/>
    <w:rsid w:val="25DF43E7"/>
    <w:rsid w:val="266F84F3"/>
    <w:rsid w:val="278DE9FF"/>
    <w:rsid w:val="27CE4C93"/>
    <w:rsid w:val="280F0F39"/>
    <w:rsid w:val="2814263D"/>
    <w:rsid w:val="287F48FA"/>
    <w:rsid w:val="29DBF5A6"/>
    <w:rsid w:val="2A1F231E"/>
    <w:rsid w:val="2A397E3F"/>
    <w:rsid w:val="2A425B10"/>
    <w:rsid w:val="2A86D5AA"/>
    <w:rsid w:val="2AD07E00"/>
    <w:rsid w:val="2B4E3481"/>
    <w:rsid w:val="2B8BA599"/>
    <w:rsid w:val="2C855E46"/>
    <w:rsid w:val="2D4C76DF"/>
    <w:rsid w:val="2D587B40"/>
    <w:rsid w:val="2D5C28B5"/>
    <w:rsid w:val="2DBDA846"/>
    <w:rsid w:val="2DBDEE91"/>
    <w:rsid w:val="2E24FD6F"/>
    <w:rsid w:val="2E90448C"/>
    <w:rsid w:val="2F60BEE0"/>
    <w:rsid w:val="2F730AAC"/>
    <w:rsid w:val="2F86D9B4"/>
    <w:rsid w:val="2FF4C8B1"/>
    <w:rsid w:val="308922B2"/>
    <w:rsid w:val="3091525C"/>
    <w:rsid w:val="3093DE74"/>
    <w:rsid w:val="3095CE80"/>
    <w:rsid w:val="31DCB30D"/>
    <w:rsid w:val="31E1BBB8"/>
    <w:rsid w:val="324C28CA"/>
    <w:rsid w:val="32F45F69"/>
    <w:rsid w:val="335EF778"/>
    <w:rsid w:val="33836049"/>
    <w:rsid w:val="33BCA14C"/>
    <w:rsid w:val="33C5CB03"/>
    <w:rsid w:val="345BE441"/>
    <w:rsid w:val="34995001"/>
    <w:rsid w:val="34E53C3E"/>
    <w:rsid w:val="353B0EFA"/>
    <w:rsid w:val="3659702D"/>
    <w:rsid w:val="3708D95B"/>
    <w:rsid w:val="37720A42"/>
    <w:rsid w:val="3780AC2C"/>
    <w:rsid w:val="3796D86F"/>
    <w:rsid w:val="37BACFD4"/>
    <w:rsid w:val="389D9316"/>
    <w:rsid w:val="3917EAC0"/>
    <w:rsid w:val="39806B9A"/>
    <w:rsid w:val="39DE573B"/>
    <w:rsid w:val="3A68A462"/>
    <w:rsid w:val="3A9B8360"/>
    <w:rsid w:val="3B7C0895"/>
    <w:rsid w:val="3B8C37BA"/>
    <w:rsid w:val="3BC9C338"/>
    <w:rsid w:val="3C4E2A19"/>
    <w:rsid w:val="3CA5434D"/>
    <w:rsid w:val="3CBFFAD8"/>
    <w:rsid w:val="3CC83820"/>
    <w:rsid w:val="3D23ADDC"/>
    <w:rsid w:val="3DCCA71B"/>
    <w:rsid w:val="3E9F2FC2"/>
    <w:rsid w:val="3FFE85A7"/>
    <w:rsid w:val="40413C82"/>
    <w:rsid w:val="4075EAB8"/>
    <w:rsid w:val="408E5601"/>
    <w:rsid w:val="41CCCE39"/>
    <w:rsid w:val="425CF4AF"/>
    <w:rsid w:val="43142926"/>
    <w:rsid w:val="4358E7C8"/>
    <w:rsid w:val="4394C4D1"/>
    <w:rsid w:val="43B370F8"/>
    <w:rsid w:val="43ED6E2C"/>
    <w:rsid w:val="44163E7D"/>
    <w:rsid w:val="44250273"/>
    <w:rsid w:val="44FABB32"/>
    <w:rsid w:val="4501F90C"/>
    <w:rsid w:val="4612F556"/>
    <w:rsid w:val="46FE6B27"/>
    <w:rsid w:val="472B8115"/>
    <w:rsid w:val="475740B2"/>
    <w:rsid w:val="48CFA44D"/>
    <w:rsid w:val="48E84C67"/>
    <w:rsid w:val="4A8C82DE"/>
    <w:rsid w:val="4BCBF720"/>
    <w:rsid w:val="4BEDECCA"/>
    <w:rsid w:val="4BFF2300"/>
    <w:rsid w:val="4D452B4F"/>
    <w:rsid w:val="4E97CA21"/>
    <w:rsid w:val="4EA4E9A2"/>
    <w:rsid w:val="4EA620F7"/>
    <w:rsid w:val="4ED3C454"/>
    <w:rsid w:val="4EE90285"/>
    <w:rsid w:val="4F73E73D"/>
    <w:rsid w:val="4FB63453"/>
    <w:rsid w:val="502E9D21"/>
    <w:rsid w:val="5094B2D8"/>
    <w:rsid w:val="50D91C00"/>
    <w:rsid w:val="51A3A6DC"/>
    <w:rsid w:val="5291FC57"/>
    <w:rsid w:val="53B5B2E6"/>
    <w:rsid w:val="53D05EF9"/>
    <w:rsid w:val="53ED188A"/>
    <w:rsid w:val="53EE8F00"/>
    <w:rsid w:val="542ADB88"/>
    <w:rsid w:val="546BA590"/>
    <w:rsid w:val="54C454A2"/>
    <w:rsid w:val="550A8207"/>
    <w:rsid w:val="5550355F"/>
    <w:rsid w:val="5620074A"/>
    <w:rsid w:val="5758B709"/>
    <w:rsid w:val="57958524"/>
    <w:rsid w:val="58A14AA3"/>
    <w:rsid w:val="59336973"/>
    <w:rsid w:val="59A57F91"/>
    <w:rsid w:val="59D3D54F"/>
    <w:rsid w:val="59E4E028"/>
    <w:rsid w:val="5A00ED5A"/>
    <w:rsid w:val="5A304A08"/>
    <w:rsid w:val="5A42AFB8"/>
    <w:rsid w:val="5A4476E2"/>
    <w:rsid w:val="5A70F793"/>
    <w:rsid w:val="5AB69854"/>
    <w:rsid w:val="5CA8358A"/>
    <w:rsid w:val="5E87FAD0"/>
    <w:rsid w:val="5F278AF6"/>
    <w:rsid w:val="5F289E6B"/>
    <w:rsid w:val="5F61AD0B"/>
    <w:rsid w:val="601F022B"/>
    <w:rsid w:val="61373183"/>
    <w:rsid w:val="6181F8D6"/>
    <w:rsid w:val="62220518"/>
    <w:rsid w:val="622F4B91"/>
    <w:rsid w:val="62594D57"/>
    <w:rsid w:val="627B71CB"/>
    <w:rsid w:val="62C2D999"/>
    <w:rsid w:val="62CE8DAA"/>
    <w:rsid w:val="62FF99BB"/>
    <w:rsid w:val="63CE164F"/>
    <w:rsid w:val="63EC9230"/>
    <w:rsid w:val="64CD0478"/>
    <w:rsid w:val="65268499"/>
    <w:rsid w:val="65AB76BC"/>
    <w:rsid w:val="65F4DE2E"/>
    <w:rsid w:val="665251FD"/>
    <w:rsid w:val="66696EEF"/>
    <w:rsid w:val="669B6EC2"/>
    <w:rsid w:val="6700B18A"/>
    <w:rsid w:val="670B7F40"/>
    <w:rsid w:val="67461207"/>
    <w:rsid w:val="6746B512"/>
    <w:rsid w:val="682A32E7"/>
    <w:rsid w:val="6832901B"/>
    <w:rsid w:val="68EA3E06"/>
    <w:rsid w:val="69F17F37"/>
    <w:rsid w:val="69F88CCF"/>
    <w:rsid w:val="6AB332A1"/>
    <w:rsid w:val="6B4FE92F"/>
    <w:rsid w:val="6B5B465B"/>
    <w:rsid w:val="6D899F7C"/>
    <w:rsid w:val="6D980E00"/>
    <w:rsid w:val="6DAF21AD"/>
    <w:rsid w:val="6DB02033"/>
    <w:rsid w:val="701B3738"/>
    <w:rsid w:val="704089FD"/>
    <w:rsid w:val="70B52EDE"/>
    <w:rsid w:val="72D3304B"/>
    <w:rsid w:val="73516E96"/>
    <w:rsid w:val="73B61035"/>
    <w:rsid w:val="73C011EC"/>
    <w:rsid w:val="751B8B44"/>
    <w:rsid w:val="755CAAAD"/>
    <w:rsid w:val="75760DC3"/>
    <w:rsid w:val="767319FD"/>
    <w:rsid w:val="771BCE54"/>
    <w:rsid w:val="77356E67"/>
    <w:rsid w:val="777DEC00"/>
    <w:rsid w:val="781C8CAA"/>
    <w:rsid w:val="7858912C"/>
    <w:rsid w:val="78C4F8D5"/>
    <w:rsid w:val="7A995F2C"/>
    <w:rsid w:val="7AA67FB4"/>
    <w:rsid w:val="7AB25927"/>
    <w:rsid w:val="7AD4A241"/>
    <w:rsid w:val="7BF05B4B"/>
    <w:rsid w:val="7BF8C39B"/>
    <w:rsid w:val="7C5E2EA6"/>
    <w:rsid w:val="7CCC6A9D"/>
    <w:rsid w:val="7D35DA5D"/>
    <w:rsid w:val="7D36991F"/>
    <w:rsid w:val="7D65D86B"/>
    <w:rsid w:val="7D934628"/>
    <w:rsid w:val="7DCD2FA7"/>
    <w:rsid w:val="7E18C9BE"/>
    <w:rsid w:val="7E64638F"/>
    <w:rsid w:val="7E7C2092"/>
    <w:rsid w:val="7F7596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3787A"/>
  <w15:chartTrackingRefBased/>
  <w15:docId w15:val="{0C23F4FF-03F3-4801-BC7E-3691960D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564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64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644B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644B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644B6"/>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644B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644B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644B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644B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644B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644B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644B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644B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644B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644B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644B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644B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644B6"/>
    <w:rPr>
      <w:rFonts w:eastAsiaTheme="majorEastAsia" w:cstheme="majorBidi"/>
      <w:color w:val="272727" w:themeColor="text1" w:themeTint="D8"/>
    </w:rPr>
  </w:style>
  <w:style w:type="paragraph" w:styleId="Naslov">
    <w:name w:val="Title"/>
    <w:basedOn w:val="Navaden"/>
    <w:next w:val="Navaden"/>
    <w:link w:val="NaslovZnak"/>
    <w:uiPriority w:val="10"/>
    <w:qFormat/>
    <w:rsid w:val="00564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644B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644B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644B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644B6"/>
    <w:pPr>
      <w:spacing w:before="160"/>
      <w:jc w:val="center"/>
    </w:pPr>
    <w:rPr>
      <w:i/>
      <w:iCs/>
      <w:color w:val="404040" w:themeColor="text1" w:themeTint="BF"/>
    </w:rPr>
  </w:style>
  <w:style w:type="character" w:customStyle="1" w:styleId="CitatZnak">
    <w:name w:val="Citat Znak"/>
    <w:basedOn w:val="Privzetapisavaodstavka"/>
    <w:link w:val="Citat"/>
    <w:uiPriority w:val="29"/>
    <w:rsid w:val="005644B6"/>
    <w:rPr>
      <w:i/>
      <w:iCs/>
      <w:color w:val="404040" w:themeColor="text1" w:themeTint="BF"/>
    </w:rPr>
  </w:style>
  <w:style w:type="paragraph" w:styleId="Odstavekseznama">
    <w:name w:val="List Paragraph"/>
    <w:basedOn w:val="Navaden"/>
    <w:uiPriority w:val="34"/>
    <w:qFormat/>
    <w:rsid w:val="005644B6"/>
    <w:pPr>
      <w:ind w:left="720"/>
      <w:contextualSpacing/>
    </w:pPr>
  </w:style>
  <w:style w:type="character" w:styleId="Intenzivenpoudarek">
    <w:name w:val="Intense Emphasis"/>
    <w:basedOn w:val="Privzetapisavaodstavka"/>
    <w:uiPriority w:val="21"/>
    <w:qFormat/>
    <w:rsid w:val="005644B6"/>
    <w:rPr>
      <w:i/>
      <w:iCs/>
      <w:color w:val="0F4761" w:themeColor="accent1" w:themeShade="BF"/>
    </w:rPr>
  </w:style>
  <w:style w:type="paragraph" w:styleId="Intenzivencitat">
    <w:name w:val="Intense Quote"/>
    <w:basedOn w:val="Navaden"/>
    <w:next w:val="Navaden"/>
    <w:link w:val="IntenzivencitatZnak"/>
    <w:uiPriority w:val="30"/>
    <w:qFormat/>
    <w:rsid w:val="00564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644B6"/>
    <w:rPr>
      <w:i/>
      <w:iCs/>
      <w:color w:val="0F4761" w:themeColor="accent1" w:themeShade="BF"/>
    </w:rPr>
  </w:style>
  <w:style w:type="character" w:styleId="Intenzivensklic">
    <w:name w:val="Intense Reference"/>
    <w:basedOn w:val="Privzetapisavaodstavka"/>
    <w:uiPriority w:val="32"/>
    <w:qFormat/>
    <w:rsid w:val="005644B6"/>
    <w:rPr>
      <w:b/>
      <w:bCs/>
      <w:smallCaps/>
      <w:color w:val="0F4761" w:themeColor="accent1" w:themeShade="BF"/>
      <w:spacing w:val="5"/>
    </w:rPr>
  </w:style>
  <w:style w:type="character" w:styleId="Hiperpovezava">
    <w:name w:val="Hyperlink"/>
    <w:basedOn w:val="Privzetapisavaodstavka"/>
    <w:uiPriority w:val="99"/>
    <w:unhideWhenUsed/>
    <w:rsid w:val="2814263D"/>
    <w:rPr>
      <w:color w:val="467886"/>
      <w:u w:val="single"/>
    </w:rPr>
  </w:style>
  <w:style w:type="character" w:styleId="Nerazreenaomemba">
    <w:name w:val="Unresolved Mention"/>
    <w:basedOn w:val="Privzetapisavaodstavka"/>
    <w:uiPriority w:val="99"/>
    <w:semiHidden/>
    <w:unhideWhenUsed/>
    <w:rsid w:val="006813D9"/>
    <w:rPr>
      <w:color w:val="605E5C"/>
      <w:shd w:val="clear" w:color="auto" w:fill="E1DFDD"/>
    </w:rPr>
  </w:style>
  <w:style w:type="paragraph" w:styleId="Navadensplet">
    <w:name w:val="Normal (Web)"/>
    <w:basedOn w:val="Navaden"/>
    <w:uiPriority w:val="99"/>
    <w:semiHidden/>
    <w:unhideWhenUsed/>
    <w:rsid w:val="00C01809"/>
    <w:pPr>
      <w:spacing w:before="100" w:beforeAutospacing="1" w:after="100" w:afterAutospacing="1" w:line="240" w:lineRule="auto"/>
    </w:pPr>
    <w:rPr>
      <w:rFonts w:ascii="Times New Roman" w:eastAsia="Times New Roman" w:hAnsi="Times New Roman" w:cs="Times New Roman"/>
      <w:kern w:val="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20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denmobilnosti.s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olnizagon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DF2C0AA4D49C4187AEA53546A6EE8C" ma:contentTypeVersion="16" ma:contentTypeDescription="Create a new document." ma:contentTypeScope="" ma:versionID="3f1a287d7cac4b58798fd4e3d30c2f10">
  <xsd:schema xmlns:xsd="http://www.w3.org/2001/XMLSchema" xmlns:xs="http://www.w3.org/2001/XMLSchema" xmlns:p="http://schemas.microsoft.com/office/2006/metadata/properties" xmlns:ns2="b8b8e15c-d93d-4e90-bf0c-5465ef3edf8f" xmlns:ns3="c0976920-23fb-4914-a3ae-b9679400b7d5" targetNamespace="http://schemas.microsoft.com/office/2006/metadata/properties" ma:root="true" ma:fieldsID="5b94773261a60b8ba06e72ad4db1db40" ns2:_="" ns3:_="">
    <xsd:import namespace="b8b8e15c-d93d-4e90-bf0c-5465ef3edf8f"/>
    <xsd:import namespace="c0976920-23fb-4914-a3ae-b9679400b7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8e15c-d93d-4e90-bf0c-5465ef3ed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d83879-60c9-4015-a380-75db1c783c0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76920-23fb-4914-a3ae-b9679400b7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d0f3ef2-69b8-4abd-babd-c6ed0dff3bba}" ma:internalName="TaxCatchAll" ma:showField="CatchAllData" ma:web="c0976920-23fb-4914-a3ae-b9679400b7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976920-23fb-4914-a3ae-b9679400b7d5" xsi:nil="true"/>
    <lcf76f155ced4ddcb4097134ff3c332f xmlns="b8b8e15c-d93d-4e90-bf0c-5465ef3edf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35D520-7B95-4D4E-A11B-6CCEC75F5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8e15c-d93d-4e90-bf0c-5465ef3edf8f"/>
    <ds:schemaRef ds:uri="c0976920-23fb-4914-a3ae-b9679400b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B1088-3169-4DE8-86DC-5C543B348C27}">
  <ds:schemaRefs>
    <ds:schemaRef ds:uri="http://schemas.microsoft.com/sharepoint/v3/contenttype/forms"/>
  </ds:schemaRefs>
</ds:datastoreItem>
</file>

<file path=customXml/itemProps3.xml><?xml version="1.0" encoding="utf-8"?>
<ds:datastoreItem xmlns:ds="http://schemas.openxmlformats.org/officeDocument/2006/customXml" ds:itemID="{920A36DD-1145-4BC2-BF0F-1FE399BDB186}">
  <ds:schemaRefs>
    <ds:schemaRef ds:uri="http://schemas.microsoft.com/office/2006/metadata/properties"/>
    <ds:schemaRef ds:uri="http://schemas.microsoft.com/office/infopath/2007/PartnerControls"/>
    <ds:schemaRef ds:uri="c0976920-23fb-4914-a3ae-b9679400b7d5"/>
    <ds:schemaRef ds:uri="b8b8e15c-d93d-4e90-bf0c-5465ef3edf8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1264</Words>
  <Characters>7211</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Zala Dimc</dc:creator>
  <cp:keywords/>
  <dc:description/>
  <cp:lastModifiedBy>Pia Primec</cp:lastModifiedBy>
  <cp:revision>2</cp:revision>
  <dcterms:created xsi:type="dcterms:W3CDTF">2025-04-10T08:33:00Z</dcterms:created>
  <dcterms:modified xsi:type="dcterms:W3CDTF">2025-04-10T08:33:00Z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0x01010030DF2C0AA4D49C4187AEA53546A6EE8C</vt:lpwstr>
  </property>
  <property fmtid="{D5CDD505-2E9C-101B-9397-08002B2CF9AE}" pid="3" name="MediaServiceImageTags">
    <vt:lpwstr/>
  </property>
</Properties>
</file>